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B8D97" w14:textId="3824098F" w:rsidR="001E0A28" w:rsidRPr="001E3F4E" w:rsidRDefault="001E0A28" w:rsidP="001E0A28">
      <w:pPr>
        <w:spacing w:after="120"/>
        <w:ind w:left="1985" w:hanging="1985"/>
        <w:rPr>
          <w:rFonts w:ascii="Arial" w:eastAsiaTheme="minorEastAsia" w:hAnsi="Arial" w:cs="Arial"/>
          <w:b/>
          <w:lang w:val="en-US" w:eastAsia="zh-CN"/>
        </w:rPr>
      </w:pPr>
      <w:r w:rsidRPr="001E3F4E">
        <w:rPr>
          <w:rFonts w:ascii="Arial" w:eastAsiaTheme="minorEastAsia" w:hAnsi="Arial" w:cs="Arial"/>
          <w:b/>
          <w:lang w:val="en-US" w:eastAsia="zh-CN"/>
        </w:rPr>
        <w:t xml:space="preserve">3GPP TSG-RAN WG4 Meeting # </w:t>
      </w:r>
      <w:r w:rsidR="00DF6648" w:rsidRPr="001E3F4E">
        <w:rPr>
          <w:rFonts w:ascii="Arial" w:eastAsiaTheme="minorEastAsia" w:hAnsi="Arial" w:cs="Arial"/>
          <w:b/>
          <w:lang w:val="en-US" w:eastAsia="zh-CN"/>
        </w:rPr>
        <w:t>104</w:t>
      </w:r>
      <w:r w:rsidR="003F3A2F" w:rsidRPr="001E3F4E">
        <w:rPr>
          <w:rFonts w:ascii="Arial" w:eastAsiaTheme="minorEastAsia" w:hAnsi="Arial" w:cs="Arial"/>
          <w:b/>
          <w:lang w:val="en-US" w:eastAsia="zh-CN"/>
        </w:rPr>
        <w:t>-e</w:t>
      </w:r>
      <w:r w:rsidRPr="001E3F4E">
        <w:rPr>
          <w:rFonts w:ascii="Arial" w:eastAsiaTheme="minorEastAsia" w:hAnsi="Arial" w:cs="Arial"/>
          <w:b/>
          <w:lang w:val="en-US" w:eastAsia="zh-CN"/>
        </w:rPr>
        <w:tab/>
      </w:r>
      <w:r w:rsidRPr="001E3F4E">
        <w:rPr>
          <w:rFonts w:ascii="Arial" w:eastAsiaTheme="minorEastAsia" w:hAnsi="Arial" w:cs="Arial"/>
          <w:b/>
          <w:lang w:val="en-US" w:eastAsia="zh-CN"/>
        </w:rPr>
        <w:tab/>
      </w:r>
      <w:r w:rsidRPr="001E3F4E">
        <w:rPr>
          <w:rFonts w:ascii="Arial" w:eastAsiaTheme="minorEastAsia" w:hAnsi="Arial" w:cs="Arial"/>
          <w:b/>
          <w:lang w:val="en-US" w:eastAsia="zh-CN"/>
        </w:rPr>
        <w:tab/>
      </w:r>
      <w:r w:rsidRPr="001E3F4E">
        <w:rPr>
          <w:rFonts w:ascii="Arial" w:eastAsiaTheme="minorEastAsia" w:hAnsi="Arial" w:cs="Arial"/>
          <w:b/>
          <w:lang w:val="en-US" w:eastAsia="zh-CN"/>
        </w:rPr>
        <w:tab/>
      </w:r>
      <w:r w:rsidRPr="001E3F4E">
        <w:rPr>
          <w:rFonts w:ascii="Arial" w:eastAsiaTheme="minorEastAsia" w:hAnsi="Arial" w:cs="Arial"/>
          <w:b/>
          <w:lang w:val="en-US" w:eastAsia="zh-CN"/>
        </w:rPr>
        <w:tab/>
      </w:r>
      <w:r w:rsidRPr="001E3F4E">
        <w:rPr>
          <w:rFonts w:ascii="Arial" w:eastAsiaTheme="minorEastAsia" w:hAnsi="Arial" w:cs="Arial"/>
          <w:b/>
          <w:lang w:val="en-US" w:eastAsia="zh-CN"/>
        </w:rPr>
        <w:tab/>
      </w:r>
      <w:r w:rsidRPr="001E3F4E">
        <w:rPr>
          <w:rFonts w:ascii="Arial" w:eastAsiaTheme="minorEastAsia" w:hAnsi="Arial" w:cs="Arial"/>
          <w:b/>
          <w:lang w:val="en-US" w:eastAsia="zh-CN"/>
        </w:rPr>
        <w:tab/>
      </w:r>
      <w:r w:rsidRPr="001E3F4E">
        <w:rPr>
          <w:rFonts w:ascii="Arial" w:eastAsiaTheme="minorEastAsia" w:hAnsi="Arial" w:cs="Arial"/>
          <w:b/>
          <w:lang w:val="en-US" w:eastAsia="zh-CN"/>
        </w:rPr>
        <w:tab/>
      </w:r>
      <w:r w:rsidRPr="001E3F4E">
        <w:rPr>
          <w:rFonts w:ascii="Arial" w:eastAsiaTheme="minorEastAsia" w:hAnsi="Arial" w:cs="Arial"/>
          <w:b/>
          <w:lang w:val="en-US" w:eastAsia="zh-CN"/>
        </w:rPr>
        <w:tab/>
      </w:r>
      <w:r w:rsidRPr="001E3F4E">
        <w:rPr>
          <w:rFonts w:ascii="Arial" w:eastAsiaTheme="minorEastAsia" w:hAnsi="Arial" w:cs="Arial"/>
          <w:b/>
          <w:lang w:val="en-US" w:eastAsia="zh-CN"/>
        </w:rPr>
        <w:tab/>
      </w:r>
      <w:r w:rsidRPr="001E3F4E">
        <w:rPr>
          <w:rFonts w:ascii="Arial" w:eastAsiaTheme="minorEastAsia" w:hAnsi="Arial" w:cs="Arial"/>
          <w:b/>
          <w:lang w:val="en-US" w:eastAsia="zh-CN"/>
        </w:rPr>
        <w:tab/>
      </w:r>
      <w:r w:rsidRPr="001E3F4E">
        <w:rPr>
          <w:rFonts w:ascii="Arial" w:eastAsiaTheme="minorEastAsia" w:hAnsi="Arial" w:cs="Arial"/>
          <w:b/>
          <w:lang w:val="en-US" w:eastAsia="zh-CN"/>
        </w:rPr>
        <w:tab/>
      </w:r>
      <w:r w:rsidRPr="00EA5FA5">
        <w:rPr>
          <w:rFonts w:ascii="Arial" w:eastAsiaTheme="minorEastAsia" w:hAnsi="Arial" w:cs="Arial"/>
          <w:b/>
          <w:lang w:val="en-US" w:eastAsia="zh-CN"/>
        </w:rPr>
        <w:t>R4-</w:t>
      </w:r>
      <w:r w:rsidR="003F3A2F" w:rsidRPr="00EA5FA5">
        <w:rPr>
          <w:rFonts w:ascii="Arial" w:eastAsiaTheme="minorEastAsia" w:hAnsi="Arial" w:cs="Arial"/>
          <w:b/>
          <w:lang w:val="en-US" w:eastAsia="zh-CN"/>
        </w:rPr>
        <w:t>2</w:t>
      </w:r>
      <w:r w:rsidR="000D19DE" w:rsidRPr="00EA5FA5">
        <w:rPr>
          <w:rFonts w:ascii="Arial" w:eastAsiaTheme="minorEastAsia" w:hAnsi="Arial" w:cs="Arial"/>
          <w:b/>
          <w:lang w:val="en-US" w:eastAsia="zh-CN"/>
        </w:rPr>
        <w:t>2</w:t>
      </w:r>
      <w:r w:rsidR="00EA5FA5" w:rsidRPr="00EA5FA5">
        <w:rPr>
          <w:rFonts w:ascii="Arial" w:eastAsiaTheme="minorEastAsia" w:hAnsi="Arial" w:cs="Arial"/>
          <w:b/>
          <w:lang w:val="en-US" w:eastAsia="zh-CN"/>
        </w:rPr>
        <w:t>13254</w:t>
      </w:r>
    </w:p>
    <w:p w14:paraId="0F13C2D5" w14:textId="70A489F0" w:rsidR="00615EBB" w:rsidRPr="001E3F4E" w:rsidRDefault="001E0A28" w:rsidP="001E0A28">
      <w:pPr>
        <w:spacing w:after="120"/>
        <w:ind w:left="1985" w:hanging="1985"/>
        <w:rPr>
          <w:rFonts w:ascii="Arial" w:eastAsiaTheme="minorEastAsia" w:hAnsi="Arial" w:cs="Arial"/>
          <w:b/>
          <w:lang w:val="en-US" w:eastAsia="zh-CN"/>
        </w:rPr>
      </w:pPr>
      <w:r w:rsidRPr="001E3F4E">
        <w:rPr>
          <w:rFonts w:ascii="Arial" w:eastAsiaTheme="minorEastAsia" w:hAnsi="Arial" w:cs="Arial"/>
          <w:b/>
          <w:lang w:val="en-US" w:eastAsia="zh-CN"/>
        </w:rPr>
        <w:t xml:space="preserve">Electronic Meeting, </w:t>
      </w:r>
      <w:r w:rsidR="000D19DE" w:rsidRPr="001E3F4E">
        <w:rPr>
          <w:rFonts w:ascii="Arial" w:hAnsi="Arial"/>
          <w:b/>
          <w:lang w:val="en-US" w:eastAsia="zh-CN"/>
        </w:rPr>
        <w:t>1</w:t>
      </w:r>
      <w:r w:rsidR="00DF6648" w:rsidRPr="001E3F4E">
        <w:rPr>
          <w:rFonts w:ascii="Arial" w:hAnsi="Arial"/>
          <w:b/>
          <w:lang w:val="en-US" w:eastAsia="zh-CN"/>
        </w:rPr>
        <w:t>5</w:t>
      </w:r>
      <w:r w:rsidR="00442337" w:rsidRPr="001E3F4E">
        <w:rPr>
          <w:rFonts w:ascii="Arial" w:hAnsi="Arial"/>
          <w:b/>
          <w:lang w:val="en-US" w:eastAsia="zh-CN"/>
        </w:rPr>
        <w:t xml:space="preserve"> – </w:t>
      </w:r>
      <w:r w:rsidR="001128E7" w:rsidRPr="001E3F4E">
        <w:rPr>
          <w:rFonts w:ascii="Arial" w:hAnsi="Arial"/>
          <w:b/>
          <w:lang w:val="en-US" w:eastAsia="zh-CN"/>
        </w:rPr>
        <w:t>2</w:t>
      </w:r>
      <w:r w:rsidR="00DF6648" w:rsidRPr="001E3F4E">
        <w:rPr>
          <w:rFonts w:ascii="Arial" w:hAnsi="Arial"/>
          <w:b/>
          <w:lang w:val="en-US" w:eastAsia="zh-CN"/>
        </w:rPr>
        <w:t>6</w:t>
      </w:r>
      <w:r w:rsidR="00442337" w:rsidRPr="001E3F4E">
        <w:rPr>
          <w:rFonts w:ascii="Arial" w:hAnsi="Arial"/>
          <w:b/>
          <w:lang w:val="en-US" w:eastAsia="zh-CN"/>
        </w:rPr>
        <w:t xml:space="preserve"> </w:t>
      </w:r>
      <w:r w:rsidR="00DF6648" w:rsidRPr="001E3F4E">
        <w:rPr>
          <w:rFonts w:ascii="Arial" w:hAnsi="Arial"/>
          <w:b/>
          <w:lang w:val="en-US" w:eastAsia="zh-CN"/>
        </w:rPr>
        <w:t>August</w:t>
      </w:r>
      <w:r w:rsidR="00442337" w:rsidRPr="001E3F4E">
        <w:rPr>
          <w:rFonts w:ascii="Arial" w:hAnsi="Arial"/>
          <w:b/>
          <w:lang w:val="en-US" w:eastAsia="zh-CN"/>
        </w:rPr>
        <w:t xml:space="preserve"> 202</w:t>
      </w:r>
      <w:r w:rsidR="000D19DE" w:rsidRPr="001E3F4E">
        <w:rPr>
          <w:rFonts w:ascii="Arial" w:hAnsi="Arial"/>
          <w:b/>
          <w:lang w:val="en-US" w:eastAsia="zh-CN"/>
        </w:rPr>
        <w:t>2</w:t>
      </w:r>
    </w:p>
    <w:p w14:paraId="04262B4A" w14:textId="77777777" w:rsidR="001E0A28" w:rsidRPr="001E3F4E" w:rsidRDefault="001E0A28" w:rsidP="001E0A28">
      <w:pPr>
        <w:spacing w:after="120"/>
        <w:ind w:left="1985" w:hanging="1985"/>
        <w:rPr>
          <w:rFonts w:ascii="Arial" w:eastAsia="MS Mincho" w:hAnsi="Arial" w:cs="Arial"/>
          <w:b/>
          <w:sz w:val="22"/>
          <w:lang w:val="en-US"/>
        </w:rPr>
      </w:pPr>
    </w:p>
    <w:p w14:paraId="47577B6B" w14:textId="06862407" w:rsidR="00C24D2F" w:rsidRPr="001E3F4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1E3F4E">
        <w:rPr>
          <w:rFonts w:ascii="Arial" w:eastAsia="MS Mincho" w:hAnsi="Arial" w:cs="Arial"/>
          <w:b/>
          <w:color w:val="000000"/>
          <w:sz w:val="22"/>
          <w:lang w:val="en-US"/>
        </w:rPr>
        <w:t xml:space="preserve">Agenda </w:t>
      </w:r>
      <w:r w:rsidR="007D19B7" w:rsidRPr="001E3F4E">
        <w:rPr>
          <w:rFonts w:ascii="Arial" w:eastAsia="MS Mincho" w:hAnsi="Arial" w:cs="Arial"/>
          <w:b/>
          <w:color w:val="000000"/>
          <w:sz w:val="22"/>
          <w:lang w:val="en-US"/>
        </w:rPr>
        <w:t>item</w:t>
      </w:r>
      <w:r w:rsidRPr="001E3F4E">
        <w:rPr>
          <w:rFonts w:ascii="Arial" w:eastAsia="MS Mincho" w:hAnsi="Arial" w:cs="Arial"/>
          <w:b/>
          <w:color w:val="000000"/>
          <w:sz w:val="22"/>
          <w:lang w:val="en-US"/>
        </w:rPr>
        <w:t>:</w:t>
      </w:r>
      <w:r w:rsidRPr="001E3F4E">
        <w:rPr>
          <w:rFonts w:ascii="Arial" w:eastAsia="MS Mincho" w:hAnsi="Arial" w:cs="Arial"/>
          <w:b/>
          <w:color w:val="000000"/>
          <w:sz w:val="22"/>
          <w:lang w:val="en-US"/>
        </w:rPr>
        <w:tab/>
      </w:r>
      <w:r w:rsidRPr="001E3F4E">
        <w:rPr>
          <w:rFonts w:ascii="Arial" w:eastAsia="MS Mincho" w:hAnsi="Arial" w:cs="Arial"/>
          <w:b/>
          <w:color w:val="000000"/>
          <w:sz w:val="22"/>
          <w:lang w:val="en-US" w:eastAsia="ja-JP"/>
        </w:rPr>
        <w:tab/>
      </w:r>
      <w:r w:rsidRPr="001E3F4E">
        <w:rPr>
          <w:rFonts w:ascii="Arial" w:eastAsia="MS Mincho" w:hAnsi="Arial" w:cs="Arial"/>
          <w:b/>
          <w:color w:val="000000"/>
          <w:sz w:val="22"/>
          <w:lang w:val="en-US" w:eastAsia="ja-JP"/>
        </w:rPr>
        <w:tab/>
      </w:r>
      <w:r w:rsidR="00882795" w:rsidRPr="001E3F4E">
        <w:rPr>
          <w:rFonts w:ascii="Arial" w:eastAsiaTheme="minorEastAsia" w:hAnsi="Arial" w:cs="Arial"/>
          <w:color w:val="000000"/>
          <w:sz w:val="22"/>
          <w:lang w:val="en-US" w:eastAsia="zh-CN"/>
        </w:rPr>
        <w:t>9.19.1.4</w:t>
      </w:r>
    </w:p>
    <w:p w14:paraId="022680EE" w14:textId="77777777" w:rsidR="00915D73" w:rsidRPr="001E3F4E" w:rsidRDefault="00915D73" w:rsidP="00915D73">
      <w:pPr>
        <w:spacing w:after="120"/>
        <w:ind w:left="1985" w:hanging="1985"/>
        <w:rPr>
          <w:rFonts w:ascii="Arial" w:hAnsi="Arial" w:cs="Arial"/>
          <w:color w:val="000000"/>
          <w:sz w:val="22"/>
          <w:lang w:val="en-US" w:eastAsia="zh-CN"/>
        </w:rPr>
      </w:pPr>
      <w:r w:rsidRPr="001E3F4E">
        <w:rPr>
          <w:rFonts w:ascii="Arial" w:eastAsia="MS Mincho" w:hAnsi="Arial" w:cs="Arial"/>
          <w:b/>
          <w:sz w:val="22"/>
          <w:lang w:val="en-US"/>
        </w:rPr>
        <w:t>Source:</w:t>
      </w:r>
      <w:r w:rsidRPr="001E3F4E">
        <w:rPr>
          <w:rFonts w:ascii="Arial" w:eastAsia="MS Mincho" w:hAnsi="Arial" w:cs="Arial"/>
          <w:b/>
          <w:sz w:val="22"/>
          <w:lang w:val="en-US"/>
        </w:rPr>
        <w:tab/>
      </w:r>
      <w:r w:rsidR="003F512B" w:rsidRPr="001E3F4E">
        <w:rPr>
          <w:rFonts w:ascii="Arial" w:hAnsi="Arial" w:cs="Arial"/>
          <w:color w:val="000000"/>
          <w:sz w:val="22"/>
          <w:lang w:val="en-US" w:eastAsia="zh-CN"/>
        </w:rPr>
        <w:t>Ericsson</w:t>
      </w:r>
    </w:p>
    <w:p w14:paraId="1A2CE1C3" w14:textId="3EE34154" w:rsidR="00915D73" w:rsidRPr="001E3F4E" w:rsidRDefault="00915D73" w:rsidP="00915D73">
      <w:pPr>
        <w:spacing w:after="120"/>
        <w:ind w:left="1985" w:hanging="1985"/>
        <w:rPr>
          <w:rFonts w:ascii="Arial" w:eastAsiaTheme="minorEastAsia" w:hAnsi="Arial" w:cs="Arial"/>
          <w:color w:val="000000"/>
          <w:sz w:val="22"/>
          <w:lang w:val="en-US" w:eastAsia="zh-CN"/>
        </w:rPr>
      </w:pPr>
      <w:r w:rsidRPr="001E3F4E">
        <w:rPr>
          <w:rFonts w:ascii="Arial" w:eastAsia="MS Mincho" w:hAnsi="Arial" w:cs="Arial"/>
          <w:b/>
          <w:color w:val="000000"/>
          <w:sz w:val="22"/>
          <w:lang w:val="en-US"/>
        </w:rPr>
        <w:t>Title:</w:t>
      </w:r>
      <w:r w:rsidRPr="001E3F4E">
        <w:rPr>
          <w:rFonts w:ascii="Arial" w:eastAsia="MS Mincho" w:hAnsi="Arial" w:cs="Arial"/>
          <w:b/>
          <w:color w:val="000000"/>
          <w:sz w:val="22"/>
          <w:lang w:val="en-US"/>
        </w:rPr>
        <w:tab/>
      </w:r>
      <w:r w:rsidR="00DF6648" w:rsidRPr="001E3F4E">
        <w:rPr>
          <w:rFonts w:ascii="Arial" w:eastAsiaTheme="minorEastAsia" w:hAnsi="Arial" w:cs="Arial"/>
          <w:color w:val="000000"/>
          <w:sz w:val="22"/>
          <w:lang w:val="en-US" w:eastAsia="zh-CN"/>
        </w:rPr>
        <w:t xml:space="preserve">Remaining issues on </w:t>
      </w:r>
      <w:r w:rsidR="00FE314F" w:rsidRPr="001E3F4E">
        <w:rPr>
          <w:rFonts w:ascii="Arial" w:eastAsiaTheme="minorEastAsia" w:hAnsi="Arial" w:cs="Arial"/>
          <w:color w:val="000000"/>
          <w:sz w:val="22"/>
          <w:lang w:val="en-US" w:eastAsia="zh-CN"/>
        </w:rPr>
        <w:t xml:space="preserve">impact on RRM requirements </w:t>
      </w:r>
    </w:p>
    <w:p w14:paraId="46DDAB44" w14:textId="77777777" w:rsidR="00915D73" w:rsidRPr="001E3F4E" w:rsidRDefault="00915D73" w:rsidP="00915D73">
      <w:pPr>
        <w:spacing w:after="120"/>
        <w:ind w:left="1985" w:hanging="1985"/>
        <w:rPr>
          <w:rFonts w:ascii="Arial" w:eastAsiaTheme="minorEastAsia" w:hAnsi="Arial" w:cs="Arial"/>
          <w:sz w:val="22"/>
          <w:lang w:val="en-US" w:eastAsia="zh-CN"/>
        </w:rPr>
      </w:pPr>
      <w:r w:rsidRPr="001E3F4E">
        <w:rPr>
          <w:rFonts w:ascii="Arial" w:eastAsia="MS Mincho" w:hAnsi="Arial" w:cs="Arial"/>
          <w:b/>
          <w:color w:val="000000"/>
          <w:sz w:val="22"/>
          <w:lang w:val="en-US"/>
        </w:rPr>
        <w:t>Document for:</w:t>
      </w:r>
      <w:r w:rsidRPr="001E3F4E">
        <w:rPr>
          <w:rFonts w:ascii="Arial" w:eastAsia="MS Mincho" w:hAnsi="Arial" w:cs="Arial"/>
          <w:b/>
          <w:color w:val="000000"/>
          <w:sz w:val="22"/>
          <w:lang w:val="en-US"/>
        </w:rPr>
        <w:tab/>
      </w:r>
      <w:r w:rsidR="003F512B" w:rsidRPr="001E3F4E">
        <w:rPr>
          <w:rFonts w:ascii="Arial" w:eastAsiaTheme="minorEastAsia" w:hAnsi="Arial" w:cs="Arial"/>
          <w:color w:val="000000"/>
          <w:sz w:val="22"/>
          <w:lang w:val="en-US" w:eastAsia="zh-CN"/>
        </w:rPr>
        <w:t>Discussion</w:t>
      </w:r>
    </w:p>
    <w:p w14:paraId="41002DBD" w14:textId="77777777" w:rsidR="00AE7BAF" w:rsidRPr="001E3F4E" w:rsidRDefault="00915D73" w:rsidP="00635192">
      <w:pPr>
        <w:pStyle w:val="Heading1"/>
        <w:rPr>
          <w:lang w:val="en-US"/>
        </w:rPr>
      </w:pPr>
      <w:r w:rsidRPr="001E3F4E">
        <w:rPr>
          <w:lang w:val="en-US"/>
        </w:rPr>
        <w:t>Introduction</w:t>
      </w:r>
    </w:p>
    <w:p w14:paraId="3EE783ED" w14:textId="7C1FA050" w:rsidR="009002C7" w:rsidRPr="001E3F4E" w:rsidRDefault="00982400" w:rsidP="00DF6648">
      <w:pPr>
        <w:rPr>
          <w:rFonts w:eastAsiaTheme="minorEastAsia"/>
          <w:iCs/>
          <w:lang w:val="en-US" w:eastAsia="zh-CN"/>
        </w:rPr>
      </w:pPr>
      <w:r w:rsidRPr="001E3F4E">
        <w:rPr>
          <w:rFonts w:eastAsiaTheme="minorEastAsia"/>
          <w:iCs/>
          <w:lang w:val="en-US" w:eastAsia="zh-CN"/>
        </w:rPr>
        <w:t xml:space="preserve">In </w:t>
      </w:r>
      <w:r w:rsidR="00F47A66" w:rsidRPr="001E3F4E">
        <w:rPr>
          <w:rFonts w:eastAsiaTheme="minorEastAsia"/>
          <w:iCs/>
          <w:lang w:val="en-US" w:eastAsia="zh-CN"/>
        </w:rPr>
        <w:t xml:space="preserve">RAN4#103-e </w:t>
      </w:r>
      <w:r w:rsidRPr="001E3F4E">
        <w:rPr>
          <w:rFonts w:eastAsiaTheme="minorEastAsia"/>
          <w:iCs/>
          <w:lang w:val="en-US" w:eastAsia="zh-CN"/>
        </w:rPr>
        <w:t>issues related to PRS measurement period starting point and</w:t>
      </w:r>
      <w:r w:rsidR="00425526" w:rsidRPr="001E3F4E">
        <w:rPr>
          <w:rFonts w:eastAsiaTheme="minorEastAsia"/>
          <w:iCs/>
          <w:lang w:val="en-US" w:eastAsia="zh-CN"/>
        </w:rPr>
        <w:t xml:space="preserve"> requirements for PRS measurement outside MG</w:t>
      </w:r>
      <w:r w:rsidRPr="001E3F4E">
        <w:rPr>
          <w:rFonts w:eastAsiaTheme="minorEastAsia"/>
          <w:iCs/>
          <w:lang w:val="en-US" w:eastAsia="zh-CN"/>
        </w:rPr>
        <w:t xml:space="preserve"> </w:t>
      </w:r>
      <w:r w:rsidR="00C114C2" w:rsidRPr="001E3F4E">
        <w:rPr>
          <w:rFonts w:eastAsiaTheme="minorEastAsia"/>
          <w:iCs/>
          <w:lang w:val="en-US" w:eastAsia="zh-CN"/>
        </w:rPr>
        <w:t>were discussed</w:t>
      </w:r>
      <w:r w:rsidR="00613A1F" w:rsidRPr="001E3F4E">
        <w:rPr>
          <w:rFonts w:eastAsiaTheme="minorEastAsia"/>
          <w:iCs/>
          <w:lang w:val="en-US" w:eastAsia="zh-CN"/>
        </w:rPr>
        <w:t xml:space="preserve">. As an output of the </w:t>
      </w:r>
      <w:r w:rsidR="009739A4" w:rsidRPr="001E3F4E">
        <w:rPr>
          <w:rFonts w:eastAsiaTheme="minorEastAsia"/>
          <w:iCs/>
          <w:lang w:val="en-US" w:eastAsia="zh-CN"/>
        </w:rPr>
        <w:t>discussion</w:t>
      </w:r>
      <w:r w:rsidR="00613A1F" w:rsidRPr="001E3F4E">
        <w:rPr>
          <w:rFonts w:eastAsiaTheme="minorEastAsia"/>
          <w:iCs/>
          <w:lang w:val="en-US" w:eastAsia="zh-CN"/>
        </w:rPr>
        <w:t xml:space="preserve"> agreements on some aspects</w:t>
      </w:r>
      <w:r w:rsidR="00196D94" w:rsidRPr="001E3F4E">
        <w:rPr>
          <w:rFonts w:eastAsiaTheme="minorEastAsia"/>
          <w:iCs/>
          <w:lang w:val="en-US" w:eastAsia="zh-CN"/>
        </w:rPr>
        <w:t xml:space="preserve"> of the issues</w:t>
      </w:r>
      <w:r w:rsidR="00613A1F" w:rsidRPr="001E3F4E">
        <w:rPr>
          <w:rFonts w:eastAsiaTheme="minorEastAsia"/>
          <w:iCs/>
          <w:lang w:val="en-US" w:eastAsia="zh-CN"/>
        </w:rPr>
        <w:t xml:space="preserve"> were </w:t>
      </w:r>
      <w:r w:rsidR="00196D94" w:rsidRPr="001E3F4E">
        <w:rPr>
          <w:rFonts w:eastAsiaTheme="minorEastAsia"/>
          <w:iCs/>
          <w:lang w:val="en-US" w:eastAsia="zh-CN"/>
        </w:rPr>
        <w:t xml:space="preserve">only </w:t>
      </w:r>
      <w:r w:rsidR="00613A1F" w:rsidRPr="001E3F4E">
        <w:rPr>
          <w:rFonts w:eastAsiaTheme="minorEastAsia"/>
          <w:iCs/>
          <w:lang w:val="en-US" w:eastAsia="zh-CN"/>
        </w:rPr>
        <w:t>reached</w:t>
      </w:r>
      <w:r w:rsidR="00BB6ED9" w:rsidRPr="001E3F4E">
        <w:rPr>
          <w:rFonts w:eastAsiaTheme="minorEastAsia"/>
          <w:iCs/>
          <w:lang w:val="en-US" w:eastAsia="zh-CN"/>
        </w:rPr>
        <w:t>. The remaining aspects of these issues were</w:t>
      </w:r>
      <w:r w:rsidR="00613A1F" w:rsidRPr="001E3F4E">
        <w:rPr>
          <w:rFonts w:eastAsiaTheme="minorEastAsia"/>
          <w:iCs/>
          <w:lang w:val="en-US" w:eastAsia="zh-CN"/>
        </w:rPr>
        <w:t xml:space="preserve"> identified FFS. </w:t>
      </w:r>
      <w:r w:rsidR="000810B3" w:rsidRPr="001E3F4E">
        <w:rPr>
          <w:rFonts w:eastAsiaTheme="minorEastAsia"/>
          <w:iCs/>
          <w:lang w:val="en-US" w:eastAsia="zh-CN"/>
        </w:rPr>
        <w:t>In this contribution we present our view on the FFS parts.</w:t>
      </w:r>
    </w:p>
    <w:p w14:paraId="5D60B74A" w14:textId="46F02C9B" w:rsidR="000073C6" w:rsidRPr="001E3F4E" w:rsidRDefault="000073C6" w:rsidP="000073C6">
      <w:pPr>
        <w:rPr>
          <w:b/>
          <w:bCs/>
          <w:i/>
          <w:iCs/>
          <w:color w:val="FF0000"/>
          <w:lang w:val="en-US"/>
        </w:rPr>
      </w:pPr>
    </w:p>
    <w:p w14:paraId="21380626" w14:textId="4D70F33D" w:rsidR="00034A99" w:rsidRPr="001E3F4E" w:rsidRDefault="00034A99" w:rsidP="00034A99">
      <w:pPr>
        <w:pStyle w:val="Heading1"/>
        <w:rPr>
          <w:lang w:val="en-US"/>
        </w:rPr>
      </w:pPr>
      <w:r w:rsidRPr="001E3F4E">
        <w:rPr>
          <w:lang w:val="en-US"/>
        </w:rPr>
        <w:t>Discussion</w:t>
      </w:r>
    </w:p>
    <w:p w14:paraId="582BA728" w14:textId="1DDB3094" w:rsidR="00034A99" w:rsidRPr="001E3F4E" w:rsidRDefault="00034A99" w:rsidP="00604716">
      <w:pPr>
        <w:pStyle w:val="Heading2"/>
        <w:rPr>
          <w:lang w:val="en-US"/>
        </w:rPr>
      </w:pPr>
      <w:r w:rsidRPr="001E3F4E">
        <w:rPr>
          <w:lang w:val="en-US"/>
        </w:rPr>
        <w:t xml:space="preserve">Requirements for </w:t>
      </w:r>
      <w:r w:rsidR="00604716" w:rsidRPr="001E3F4E">
        <w:rPr>
          <w:lang w:val="en-US"/>
        </w:rPr>
        <w:t>PRS measurement outside MG</w:t>
      </w:r>
    </w:p>
    <w:p w14:paraId="383A82FD" w14:textId="66E962F5" w:rsidR="00604716" w:rsidRPr="001E3F4E" w:rsidRDefault="00604716" w:rsidP="00034A99">
      <w:pPr>
        <w:rPr>
          <w:rFonts w:eastAsiaTheme="minorEastAsia"/>
          <w:iCs/>
          <w:lang w:val="en-US" w:eastAsia="zh-CN"/>
        </w:rPr>
      </w:pPr>
      <w:r w:rsidRPr="001E3F4E">
        <w:rPr>
          <w:rFonts w:eastAsiaTheme="minorEastAsia"/>
          <w:iCs/>
          <w:lang w:val="en-US" w:eastAsia="zh-CN"/>
        </w:rPr>
        <w:t>RAN4#103-e made the following agreement on requirement for PRS measurement with POS MG [</w:t>
      </w:r>
      <w:r w:rsidR="004A4765" w:rsidRPr="001E3F4E">
        <w:rPr>
          <w:rFonts w:eastAsiaTheme="minorEastAsia"/>
          <w:iCs/>
          <w:lang w:val="en-US" w:eastAsia="zh-CN"/>
        </w:rPr>
        <w:t>1</w:t>
      </w:r>
      <w:r w:rsidRPr="001E3F4E">
        <w:rPr>
          <w:rFonts w:eastAsiaTheme="minorEastAsia"/>
          <w:iCs/>
          <w:lang w:val="en-US" w:eastAsia="zh-CN"/>
        </w:rPr>
        <w:t>]. The requirement for PRS measurement outside MG is FFS.</w:t>
      </w:r>
    </w:p>
    <w:p w14:paraId="228642E6" w14:textId="77777777" w:rsidR="00714A3E" w:rsidRPr="001E3F4E" w:rsidRDefault="00714A3E" w:rsidP="00034A99">
      <w:pPr>
        <w:rPr>
          <w:rFonts w:eastAsiaTheme="minorEastAsia"/>
          <w:iCs/>
          <w:highlight w:val="green"/>
          <w:lang w:val="en-US" w:eastAsia="zh-CN"/>
        </w:rPr>
      </w:pPr>
    </w:p>
    <w:p w14:paraId="1DB88FE3" w14:textId="7CE354D6" w:rsidR="00034A99" w:rsidRPr="001E3F4E" w:rsidRDefault="00034A99" w:rsidP="00034A99">
      <w:pPr>
        <w:rPr>
          <w:rFonts w:eastAsiaTheme="minorEastAsia"/>
          <w:b/>
          <w:bCs/>
          <w:i/>
          <w:u w:val="single"/>
          <w:lang w:val="en-US" w:eastAsia="zh-CN"/>
        </w:rPr>
      </w:pPr>
      <w:r w:rsidRPr="001E3F4E">
        <w:rPr>
          <w:rFonts w:eastAsiaTheme="minorEastAsia"/>
          <w:i/>
          <w:u w:val="single"/>
          <w:lang w:val="en-US" w:eastAsia="zh-CN"/>
        </w:rPr>
        <w:t>Agreements</w:t>
      </w:r>
      <w:r w:rsidRPr="001E3F4E">
        <w:rPr>
          <w:rFonts w:eastAsiaTheme="minorEastAsia"/>
          <w:i/>
          <w:lang w:val="en-US" w:eastAsia="zh-CN"/>
        </w:rPr>
        <w:t>:</w:t>
      </w:r>
    </w:p>
    <w:p w14:paraId="4C74AF96" w14:textId="77777777" w:rsidR="00034A99" w:rsidRPr="001E3F4E" w:rsidRDefault="00034A99" w:rsidP="00034A99">
      <w:pPr>
        <w:pStyle w:val="ListParagraph"/>
        <w:numPr>
          <w:ilvl w:val="0"/>
          <w:numId w:val="27"/>
        </w:numPr>
        <w:overflowPunct/>
        <w:autoSpaceDE/>
        <w:autoSpaceDN/>
        <w:adjustRightInd/>
        <w:spacing w:after="120"/>
        <w:ind w:firstLineChars="0"/>
        <w:textAlignment w:val="auto"/>
        <w:rPr>
          <w:rFonts w:eastAsiaTheme="minorEastAsia"/>
          <w:i/>
          <w:sz w:val="24"/>
          <w:szCs w:val="24"/>
          <w:lang w:val="en-US" w:eastAsia="zh-CN"/>
        </w:rPr>
      </w:pPr>
      <w:r w:rsidRPr="001E3F4E">
        <w:rPr>
          <w:rFonts w:eastAsiaTheme="minorEastAsia"/>
          <w:i/>
          <w:sz w:val="24"/>
          <w:szCs w:val="24"/>
          <w:lang w:val="en-US" w:eastAsia="zh-CN"/>
        </w:rPr>
        <w:t>For PRS measurement with POS MG:</w:t>
      </w:r>
    </w:p>
    <w:p w14:paraId="3380E935" w14:textId="77777777" w:rsidR="00034A99" w:rsidRPr="001E3F4E" w:rsidRDefault="00034A99" w:rsidP="00034A99">
      <w:pPr>
        <w:pStyle w:val="ListParagraph"/>
        <w:numPr>
          <w:ilvl w:val="1"/>
          <w:numId w:val="27"/>
        </w:numPr>
        <w:overflowPunct/>
        <w:autoSpaceDE/>
        <w:autoSpaceDN/>
        <w:adjustRightInd/>
        <w:spacing w:after="120"/>
        <w:ind w:firstLineChars="0"/>
        <w:textAlignment w:val="auto"/>
        <w:rPr>
          <w:rFonts w:eastAsiaTheme="minorEastAsia"/>
          <w:i/>
          <w:sz w:val="24"/>
          <w:szCs w:val="24"/>
          <w:lang w:val="en-US" w:eastAsia="zh-CN"/>
        </w:rPr>
      </w:pPr>
      <w:r w:rsidRPr="001E3F4E">
        <w:rPr>
          <w:rFonts w:eastAsiaTheme="minorEastAsia"/>
          <w:i/>
          <w:sz w:val="24"/>
          <w:szCs w:val="24"/>
          <w:lang w:val="en-US" w:eastAsia="zh-CN"/>
        </w:rPr>
        <w:t>the PRS requirements apply provided that only one POS MG is activated, and the RRM requirements do not apply for RRM measurement that requires MG.</w:t>
      </w:r>
    </w:p>
    <w:p w14:paraId="737F5651" w14:textId="77777777" w:rsidR="00034A99" w:rsidRPr="001E3F4E" w:rsidRDefault="00034A99" w:rsidP="00034A99">
      <w:pPr>
        <w:spacing w:after="120"/>
        <w:rPr>
          <w:rFonts w:eastAsiaTheme="minorEastAsia"/>
          <w:iCs/>
          <w:lang w:val="en-US" w:eastAsia="zh-CN"/>
        </w:rPr>
      </w:pPr>
      <w:r w:rsidRPr="001E3F4E">
        <w:rPr>
          <w:rFonts w:eastAsiaTheme="minorEastAsia"/>
          <w:i/>
          <w:lang w:val="en-US" w:eastAsia="zh-CN"/>
        </w:rPr>
        <w:t>FFS: For PRS measurement outside MG, the PRS requirements apply provided that no POS MG is activated during the measurement period</w:t>
      </w:r>
      <w:r w:rsidRPr="001E3F4E">
        <w:rPr>
          <w:rFonts w:eastAsiaTheme="minorEastAsia"/>
          <w:iCs/>
          <w:lang w:val="en-US" w:eastAsia="zh-CN"/>
        </w:rPr>
        <w:t>.</w:t>
      </w:r>
    </w:p>
    <w:p w14:paraId="4EB11DF3" w14:textId="7BD6C28C" w:rsidR="00E8511F" w:rsidRPr="001E3F4E" w:rsidRDefault="00E8511F" w:rsidP="00E8511F">
      <w:pPr>
        <w:rPr>
          <w:lang w:val="en-US"/>
        </w:rPr>
      </w:pPr>
    </w:p>
    <w:p w14:paraId="78F27BCD" w14:textId="1C0C5829" w:rsidR="00E8511F" w:rsidRPr="001E3F4E" w:rsidRDefault="00234A86" w:rsidP="00E8511F">
      <w:pPr>
        <w:rPr>
          <w:lang w:val="en-US"/>
        </w:rPr>
      </w:pPr>
      <w:r w:rsidRPr="001E3F4E">
        <w:rPr>
          <w:lang w:val="en-US"/>
        </w:rPr>
        <w:t>For gapless PRS measurement a PPW is configured during which the UE performs measurement on PRS from the reference and the target TRPs</w:t>
      </w:r>
      <w:r w:rsidR="00F92BAA" w:rsidRPr="001E3F4E">
        <w:rPr>
          <w:lang w:val="en-US"/>
        </w:rPr>
        <w:t xml:space="preserve"> for positioning</w:t>
      </w:r>
      <w:r w:rsidRPr="001E3F4E">
        <w:rPr>
          <w:lang w:val="en-US"/>
        </w:rPr>
        <w:t>. When a PPW is configured, network does not activate a POS MG</w:t>
      </w:r>
      <w:r w:rsidR="00451849" w:rsidRPr="001E3F4E">
        <w:rPr>
          <w:lang w:val="en-US"/>
        </w:rPr>
        <w:t xml:space="preserve"> to this UE</w:t>
      </w:r>
      <w:r w:rsidRPr="001E3F4E">
        <w:rPr>
          <w:lang w:val="en-US"/>
        </w:rPr>
        <w:t xml:space="preserve">. </w:t>
      </w:r>
      <w:r w:rsidR="0078468F" w:rsidRPr="001E3F4E">
        <w:rPr>
          <w:lang w:val="en-US"/>
        </w:rPr>
        <w:t>Therefore</w:t>
      </w:r>
      <w:r w:rsidRPr="001E3F4E">
        <w:rPr>
          <w:lang w:val="en-US"/>
        </w:rPr>
        <w:t xml:space="preserve">, from the RAN4 point of view, it is enough to define </w:t>
      </w:r>
      <w:r w:rsidR="00F92BAA" w:rsidRPr="001E3F4E">
        <w:rPr>
          <w:lang w:val="en-US"/>
        </w:rPr>
        <w:t xml:space="preserve">requirement assuming that no POS MG is activated during the </w:t>
      </w:r>
      <w:r w:rsidR="00451849" w:rsidRPr="001E3F4E">
        <w:rPr>
          <w:lang w:val="en-US"/>
        </w:rPr>
        <w:t xml:space="preserve">gapless PRS </w:t>
      </w:r>
      <w:r w:rsidR="00F92BAA" w:rsidRPr="001E3F4E">
        <w:rPr>
          <w:lang w:val="en-US"/>
        </w:rPr>
        <w:t>measurement period.</w:t>
      </w:r>
      <w:r w:rsidR="00E8511F" w:rsidRPr="001E3F4E">
        <w:rPr>
          <w:lang w:val="en-US"/>
        </w:rPr>
        <w:t xml:space="preserve"> </w:t>
      </w:r>
    </w:p>
    <w:p w14:paraId="24E02B1E" w14:textId="77777777" w:rsidR="0078468F" w:rsidRPr="001E3F4E" w:rsidRDefault="0078468F" w:rsidP="00E8511F">
      <w:pPr>
        <w:rPr>
          <w:lang w:val="en-US"/>
        </w:rPr>
      </w:pPr>
    </w:p>
    <w:p w14:paraId="7A3F06CE" w14:textId="2066DAAF" w:rsidR="0078468F" w:rsidRPr="001E3F4E" w:rsidRDefault="0078468F" w:rsidP="00E8511F">
      <w:pPr>
        <w:rPr>
          <w:lang w:val="en-US"/>
        </w:rPr>
      </w:pPr>
      <w:r w:rsidRPr="001E3F4E">
        <w:rPr>
          <w:b/>
          <w:bCs/>
          <w:u w:val="single"/>
          <w:lang w:val="en-US"/>
        </w:rPr>
        <w:t># Observation 1</w:t>
      </w:r>
      <w:r w:rsidRPr="001E3F4E">
        <w:rPr>
          <w:lang w:val="en-US"/>
        </w:rPr>
        <w:t>: No POS MG is activated for UEs configured to measure PRS within PPW.</w:t>
      </w:r>
    </w:p>
    <w:p w14:paraId="3429C50D" w14:textId="41795EE9" w:rsidR="0078468F" w:rsidRPr="001E3F4E" w:rsidRDefault="0078468F" w:rsidP="00E8511F">
      <w:pPr>
        <w:rPr>
          <w:lang w:val="en-US"/>
        </w:rPr>
      </w:pPr>
    </w:p>
    <w:p w14:paraId="683AECA8" w14:textId="18674518" w:rsidR="0078468F" w:rsidRPr="001E3F4E" w:rsidRDefault="0078468F" w:rsidP="00E8511F">
      <w:pPr>
        <w:rPr>
          <w:lang w:val="en-US"/>
        </w:rPr>
      </w:pPr>
      <w:r w:rsidRPr="001E3F4E">
        <w:rPr>
          <w:b/>
          <w:bCs/>
          <w:u w:val="single"/>
          <w:lang w:val="en-US"/>
        </w:rPr>
        <w:t># Proposal 1</w:t>
      </w:r>
      <w:r w:rsidRPr="001E3F4E">
        <w:rPr>
          <w:lang w:val="en-US"/>
        </w:rPr>
        <w:t>: For PRS measurement outside MG, the PRS requirements apply provided that no POS MG is activated during the measurement period.</w:t>
      </w:r>
    </w:p>
    <w:p w14:paraId="4CD266A3" w14:textId="3EB8488B" w:rsidR="00BD01C4" w:rsidRPr="001E3F4E" w:rsidRDefault="00BD01C4" w:rsidP="00E8511F">
      <w:pPr>
        <w:rPr>
          <w:lang w:val="en-US"/>
        </w:rPr>
      </w:pPr>
    </w:p>
    <w:p w14:paraId="76DD971F" w14:textId="600B0B29" w:rsidR="00BD01C4" w:rsidRPr="001E3F4E" w:rsidRDefault="00822ACD" w:rsidP="00BD01C4">
      <w:pPr>
        <w:pStyle w:val="Heading2"/>
        <w:rPr>
          <w:lang w:val="en-US"/>
        </w:rPr>
      </w:pPr>
      <w:r w:rsidRPr="001E3F4E">
        <w:rPr>
          <w:lang w:val="en-US"/>
        </w:rPr>
        <w:t>PRS measurement period starting point</w:t>
      </w:r>
    </w:p>
    <w:p w14:paraId="6D1900BB" w14:textId="63D5A3E7" w:rsidR="00BD01C4" w:rsidRPr="001E3F4E" w:rsidRDefault="009E6FE8" w:rsidP="00BD01C4">
      <w:pPr>
        <w:rPr>
          <w:lang w:val="en-US" w:eastAsia="zh-CN"/>
        </w:rPr>
      </w:pPr>
      <w:r w:rsidRPr="001E3F4E">
        <w:rPr>
          <w:lang w:val="en-US" w:eastAsia="zh-CN"/>
        </w:rPr>
        <w:t>RAN4#103-e concluded the d</w:t>
      </w:r>
      <w:r w:rsidR="007873A2" w:rsidRPr="001E3F4E">
        <w:rPr>
          <w:lang w:val="en-US" w:eastAsia="zh-CN"/>
        </w:rPr>
        <w:t xml:space="preserve">iscussion on the starting point of positioning measurement period </w:t>
      </w:r>
      <w:r w:rsidR="001F55E6" w:rsidRPr="001E3F4E">
        <w:rPr>
          <w:lang w:val="en-US" w:eastAsia="zh-CN"/>
        </w:rPr>
        <w:t>with the following agreement</w:t>
      </w:r>
      <w:r w:rsidR="003D1522" w:rsidRPr="001E3F4E">
        <w:rPr>
          <w:lang w:val="en-US" w:eastAsia="zh-CN"/>
        </w:rPr>
        <w:t xml:space="preserve"> [</w:t>
      </w:r>
      <w:r w:rsidR="00840E11" w:rsidRPr="001E3F4E">
        <w:rPr>
          <w:lang w:val="en-US" w:eastAsia="zh-CN"/>
        </w:rPr>
        <w:t>2</w:t>
      </w:r>
      <w:r w:rsidR="003D1522" w:rsidRPr="001E3F4E">
        <w:rPr>
          <w:lang w:val="en-US" w:eastAsia="zh-CN"/>
        </w:rPr>
        <w:t>]</w:t>
      </w:r>
      <w:r w:rsidR="001F55E6" w:rsidRPr="001E3F4E">
        <w:rPr>
          <w:lang w:val="en-US" w:eastAsia="zh-CN"/>
        </w:rPr>
        <w:t>:</w:t>
      </w:r>
    </w:p>
    <w:p w14:paraId="3F5BE097" w14:textId="77777777" w:rsidR="001F55E6" w:rsidRPr="001E3F4E" w:rsidRDefault="001F55E6" w:rsidP="00BD01C4">
      <w:pPr>
        <w:rPr>
          <w:lang w:val="en-US" w:eastAsia="zh-CN"/>
        </w:rPr>
      </w:pPr>
    </w:p>
    <w:p w14:paraId="613EDD1D" w14:textId="6E9D8917" w:rsidR="001F55E6" w:rsidRPr="001E3F4E" w:rsidRDefault="001F55E6" w:rsidP="00BD01C4">
      <w:pPr>
        <w:rPr>
          <w:lang w:val="en-US" w:eastAsia="zh-CN"/>
        </w:rPr>
      </w:pPr>
      <w:r w:rsidRPr="001E3F4E">
        <w:rPr>
          <w:i/>
          <w:iCs/>
          <w:u w:val="single"/>
          <w:lang w:val="en-US" w:eastAsia="zh-CN"/>
        </w:rPr>
        <w:lastRenderedPageBreak/>
        <w:t>Agreement</w:t>
      </w:r>
      <w:r w:rsidRPr="001E3F4E">
        <w:rPr>
          <w:lang w:val="en-US" w:eastAsia="zh-CN"/>
        </w:rPr>
        <w:t>:</w:t>
      </w:r>
    </w:p>
    <w:p w14:paraId="2DFB8303" w14:textId="77777777" w:rsidR="00BD01C4" w:rsidRPr="001E3F4E" w:rsidRDefault="00BD01C4" w:rsidP="00BD01C4">
      <w:pPr>
        <w:pStyle w:val="ListParagraph"/>
        <w:numPr>
          <w:ilvl w:val="0"/>
          <w:numId w:val="29"/>
        </w:numPr>
        <w:spacing w:before="120"/>
        <w:ind w:firstLineChars="0"/>
        <w:rPr>
          <w:bCs/>
          <w:i/>
          <w:iCs/>
          <w:sz w:val="24"/>
          <w:szCs w:val="24"/>
          <w:lang w:val="en-US" w:eastAsia="ko-KR"/>
        </w:rPr>
      </w:pPr>
      <w:r w:rsidRPr="001E3F4E">
        <w:rPr>
          <w:bCs/>
          <w:i/>
          <w:iCs/>
          <w:sz w:val="24"/>
          <w:szCs w:val="24"/>
          <w:lang w:val="en-US" w:eastAsia="ko-KR"/>
        </w:rPr>
        <w:t>For the event of periodic location, FFS whether UE should start measurement after T or complete measurement before T, where T is the time that the event configured for deferred MT-LR occurs</w:t>
      </w:r>
    </w:p>
    <w:p w14:paraId="4E288071" w14:textId="77777777" w:rsidR="007873A2" w:rsidRPr="001E3F4E" w:rsidRDefault="00BD01C4" w:rsidP="003645DF">
      <w:pPr>
        <w:pStyle w:val="ListParagraph"/>
        <w:numPr>
          <w:ilvl w:val="1"/>
          <w:numId w:val="29"/>
        </w:numPr>
        <w:spacing w:before="120"/>
        <w:ind w:firstLineChars="0"/>
        <w:rPr>
          <w:sz w:val="24"/>
          <w:szCs w:val="24"/>
          <w:lang w:val="en-US" w:eastAsia="en-GB"/>
        </w:rPr>
      </w:pPr>
      <w:r w:rsidRPr="001E3F4E">
        <w:rPr>
          <w:bCs/>
          <w:i/>
          <w:iCs/>
          <w:sz w:val="24"/>
          <w:szCs w:val="24"/>
          <w:lang w:val="en-US" w:eastAsia="ko-KR"/>
        </w:rPr>
        <w:t>If UE should complete measurement before T, FFS the start of measurement period and applicability condition</w:t>
      </w:r>
    </w:p>
    <w:p w14:paraId="3EC3C15B" w14:textId="43FFFA0C" w:rsidR="00BD01C4" w:rsidRPr="001E3F4E" w:rsidRDefault="00BD01C4" w:rsidP="007873A2">
      <w:pPr>
        <w:pStyle w:val="ListParagraph"/>
        <w:numPr>
          <w:ilvl w:val="0"/>
          <w:numId w:val="29"/>
        </w:numPr>
        <w:spacing w:before="120"/>
        <w:ind w:firstLineChars="0"/>
        <w:rPr>
          <w:sz w:val="24"/>
          <w:szCs w:val="24"/>
          <w:lang w:val="en-US" w:eastAsia="en-GB"/>
        </w:rPr>
      </w:pPr>
      <w:r w:rsidRPr="001E3F4E">
        <w:rPr>
          <w:bCs/>
          <w:i/>
          <w:iCs/>
          <w:sz w:val="24"/>
          <w:szCs w:val="24"/>
          <w:lang w:val="en-US" w:eastAsia="ko-KR"/>
        </w:rPr>
        <w:t>For the event other than periodic location, UE should start measurement after T, where T is the time that the event configured for deferred MT-LR occurs.</w:t>
      </w:r>
    </w:p>
    <w:p w14:paraId="0130477A" w14:textId="2AE5A601" w:rsidR="00034A99" w:rsidRPr="001E3F4E" w:rsidRDefault="001E3088" w:rsidP="00034A99">
      <w:pPr>
        <w:rPr>
          <w:iCs/>
          <w:lang w:val="en-US"/>
        </w:rPr>
      </w:pPr>
      <w:r w:rsidRPr="001E3F4E">
        <w:rPr>
          <w:lang w:val="en-US"/>
        </w:rPr>
        <w:t xml:space="preserve">TS 37.355 defines </w:t>
      </w:r>
      <w:r w:rsidR="003A7B42" w:rsidRPr="001E3F4E">
        <w:rPr>
          <w:lang w:val="en-US"/>
        </w:rPr>
        <w:t>scheduled location time (T) irrespective of whether the event is period</w:t>
      </w:r>
      <w:r w:rsidR="0000182C" w:rsidRPr="001E3F4E">
        <w:rPr>
          <w:lang w:val="en-US"/>
        </w:rPr>
        <w:t>ic</w:t>
      </w:r>
      <w:r w:rsidR="003A7B42" w:rsidRPr="001E3F4E">
        <w:rPr>
          <w:lang w:val="en-US"/>
        </w:rPr>
        <w:t xml:space="preserve"> location or other than period</w:t>
      </w:r>
      <w:r w:rsidR="0000182C" w:rsidRPr="001E3F4E">
        <w:rPr>
          <w:lang w:val="en-US"/>
        </w:rPr>
        <w:t>ic</w:t>
      </w:r>
      <w:r w:rsidR="003A7B42" w:rsidRPr="001E3F4E">
        <w:rPr>
          <w:lang w:val="en-US"/>
        </w:rPr>
        <w:t xml:space="preserve"> location</w:t>
      </w:r>
      <w:r w:rsidRPr="001E3F4E">
        <w:rPr>
          <w:lang w:val="en-US"/>
        </w:rPr>
        <w:t xml:space="preserve"> [3]</w:t>
      </w:r>
      <w:r w:rsidR="003A7B42" w:rsidRPr="001E3F4E">
        <w:rPr>
          <w:lang w:val="en-US"/>
        </w:rPr>
        <w:t>.</w:t>
      </w:r>
      <w:r w:rsidRPr="001E3F4E">
        <w:rPr>
          <w:lang w:val="en-US"/>
        </w:rPr>
        <w:t xml:space="preserve"> Therefore, the PRS measurement period starting point shall be defined as a general condition that applies </w:t>
      </w:r>
      <w:r w:rsidR="005D458D" w:rsidRPr="001E3F4E">
        <w:rPr>
          <w:lang w:val="en-US"/>
        </w:rPr>
        <w:t>when</w:t>
      </w:r>
      <w:r w:rsidRPr="001E3F4E">
        <w:rPr>
          <w:lang w:val="en-US"/>
        </w:rPr>
        <w:t xml:space="preserve"> the UE is provided with </w:t>
      </w:r>
      <w:r w:rsidRPr="001E3F4E">
        <w:rPr>
          <w:i/>
          <w:iCs/>
          <w:snapToGrid w:val="0"/>
          <w:lang w:val="en-US"/>
        </w:rPr>
        <w:t>ScheduledLocationTime</w:t>
      </w:r>
      <w:r w:rsidRPr="001E3F4E">
        <w:rPr>
          <w:i/>
          <w:lang w:val="en-US"/>
        </w:rPr>
        <w:t xml:space="preserve"> T </w:t>
      </w:r>
      <w:r w:rsidRPr="001E3F4E">
        <w:rPr>
          <w:iCs/>
          <w:lang w:val="en-US"/>
        </w:rPr>
        <w:t xml:space="preserve">as a part of </w:t>
      </w:r>
      <w:r w:rsidR="005D458D" w:rsidRPr="001E3F4E">
        <w:rPr>
          <w:i/>
          <w:lang w:val="en-US"/>
        </w:rPr>
        <w:t>ScheduledLocationRequest</w:t>
      </w:r>
      <w:r w:rsidRPr="001E3F4E">
        <w:rPr>
          <w:iCs/>
          <w:lang w:val="en-US"/>
        </w:rPr>
        <w:t>.</w:t>
      </w:r>
    </w:p>
    <w:p w14:paraId="7EC8F610" w14:textId="15C3A53C" w:rsidR="003A7B42" w:rsidRPr="001E3F4E" w:rsidRDefault="003A7B42" w:rsidP="00034A99">
      <w:pPr>
        <w:rPr>
          <w:lang w:val="en-US"/>
        </w:rPr>
      </w:pPr>
    </w:p>
    <w:p w14:paraId="0DA6BCF3" w14:textId="52A7153B" w:rsidR="003A7B42" w:rsidRPr="001E3F4E" w:rsidRDefault="003A7B42" w:rsidP="00034A99">
      <w:pPr>
        <w:rPr>
          <w:iCs/>
          <w:lang w:val="en-US"/>
        </w:rPr>
      </w:pPr>
      <w:r w:rsidRPr="001E3F4E">
        <w:rPr>
          <w:b/>
          <w:bCs/>
          <w:u w:val="single"/>
          <w:lang w:val="en-US"/>
        </w:rPr>
        <w:t># Proposal 2</w:t>
      </w:r>
      <w:r w:rsidRPr="001E3F4E">
        <w:rPr>
          <w:lang w:val="en-US"/>
        </w:rPr>
        <w:t xml:space="preserve">: UE </w:t>
      </w:r>
      <w:r w:rsidR="003B2D1C" w:rsidRPr="001E3F4E">
        <w:rPr>
          <w:lang w:val="en-US"/>
        </w:rPr>
        <w:t>shall</w:t>
      </w:r>
      <w:r w:rsidRPr="001E3F4E">
        <w:rPr>
          <w:lang w:val="en-US"/>
        </w:rPr>
        <w:t xml:space="preserve"> start PRS measurement after </w:t>
      </w:r>
      <w:r w:rsidRPr="001E3F4E">
        <w:rPr>
          <w:i/>
          <w:iCs/>
          <w:lang w:val="en-US"/>
        </w:rPr>
        <w:t>T</w:t>
      </w:r>
      <w:r w:rsidRPr="001E3F4E">
        <w:rPr>
          <w:lang w:val="en-US"/>
        </w:rPr>
        <w:t xml:space="preserve">, provided that the UE </w:t>
      </w:r>
      <w:r w:rsidR="00110ADB" w:rsidRPr="001E3F4E">
        <w:rPr>
          <w:lang w:val="en-US"/>
        </w:rPr>
        <w:t>has received</w:t>
      </w:r>
      <w:r w:rsidRPr="001E3F4E">
        <w:rPr>
          <w:lang w:val="en-US"/>
        </w:rPr>
        <w:t xml:space="preserve"> </w:t>
      </w:r>
      <w:r w:rsidRPr="001E3F4E">
        <w:rPr>
          <w:i/>
          <w:iCs/>
          <w:snapToGrid w:val="0"/>
          <w:lang w:val="en-US"/>
        </w:rPr>
        <w:t>ScheduledLocationTime</w:t>
      </w:r>
      <w:r w:rsidRPr="001E3F4E">
        <w:rPr>
          <w:i/>
          <w:lang w:val="en-US"/>
        </w:rPr>
        <w:t xml:space="preserve"> T </w:t>
      </w:r>
      <w:r w:rsidRPr="001E3F4E">
        <w:rPr>
          <w:iCs/>
          <w:lang w:val="en-US"/>
        </w:rPr>
        <w:t xml:space="preserve">as a part of </w:t>
      </w:r>
      <w:r w:rsidR="00110ADB" w:rsidRPr="001E3F4E">
        <w:rPr>
          <w:i/>
          <w:lang w:val="en-US"/>
        </w:rPr>
        <w:t>ScheduledLocationRequest</w:t>
      </w:r>
      <w:r w:rsidRPr="001E3F4E">
        <w:rPr>
          <w:iCs/>
          <w:lang w:val="en-US"/>
        </w:rPr>
        <w:t>.</w:t>
      </w:r>
    </w:p>
    <w:p w14:paraId="52BCF3E3" w14:textId="77777777" w:rsidR="00E80B52" w:rsidRPr="001E3F4E" w:rsidRDefault="00C53B74" w:rsidP="00805BE8">
      <w:pPr>
        <w:pStyle w:val="Heading1"/>
        <w:rPr>
          <w:lang w:val="en-US" w:eastAsia="ja-JP"/>
        </w:rPr>
      </w:pPr>
      <w:r w:rsidRPr="001E3F4E">
        <w:rPr>
          <w:lang w:val="en-US" w:eastAsia="ja-JP"/>
        </w:rPr>
        <w:t>Summary</w:t>
      </w:r>
    </w:p>
    <w:p w14:paraId="015D5B50" w14:textId="624CA269" w:rsidR="00AB27F3" w:rsidRPr="001E3F4E" w:rsidRDefault="00196D94" w:rsidP="00B435C3">
      <w:pPr>
        <w:rPr>
          <w:lang w:val="en-US" w:eastAsia="ja-JP"/>
        </w:rPr>
      </w:pPr>
      <w:r w:rsidRPr="001E3F4E">
        <w:rPr>
          <w:lang w:val="en-US" w:eastAsia="ja-JP"/>
        </w:rPr>
        <w:t>In this paper we presented out view on</w:t>
      </w:r>
      <w:r w:rsidR="00B435C3" w:rsidRPr="001E3F4E">
        <w:rPr>
          <w:lang w:val="en-US" w:eastAsia="ja-JP"/>
        </w:rPr>
        <w:t xml:space="preserve"> r</w:t>
      </w:r>
      <w:r w:rsidR="00AB27F3" w:rsidRPr="001E3F4E">
        <w:rPr>
          <w:lang w:val="en-US" w:eastAsia="ja-JP"/>
        </w:rPr>
        <w:t xml:space="preserve">equirement </w:t>
      </w:r>
      <w:r w:rsidR="00B435C3" w:rsidRPr="001E3F4E">
        <w:rPr>
          <w:lang w:val="en-US" w:eastAsia="ja-JP"/>
        </w:rPr>
        <w:t xml:space="preserve">for PRS measurement </w:t>
      </w:r>
      <w:r w:rsidR="00AB27F3" w:rsidRPr="001E3F4E">
        <w:rPr>
          <w:lang w:val="en-US" w:eastAsia="ja-JP"/>
        </w:rPr>
        <w:t>outside measurement gap</w:t>
      </w:r>
      <w:r w:rsidR="00B435C3" w:rsidRPr="001E3F4E">
        <w:rPr>
          <w:lang w:val="en-US" w:eastAsia="ja-JP"/>
        </w:rPr>
        <w:t xml:space="preserve"> and PRS measurement period starting point </w:t>
      </w:r>
      <w:r w:rsidR="00DA681A" w:rsidRPr="001E3F4E">
        <w:rPr>
          <w:lang w:val="en-US" w:eastAsia="ja-JP"/>
        </w:rPr>
        <w:t>and made the following observation and proposals:</w:t>
      </w:r>
    </w:p>
    <w:p w14:paraId="517F2863" w14:textId="77777777" w:rsidR="00DA681A" w:rsidRPr="001E3F4E" w:rsidRDefault="00DA681A" w:rsidP="00B435C3">
      <w:pPr>
        <w:rPr>
          <w:lang w:val="en-US" w:eastAsia="ja-JP"/>
        </w:rPr>
      </w:pPr>
    </w:p>
    <w:p w14:paraId="60D4A4B1" w14:textId="77777777" w:rsidR="00DA681A" w:rsidRPr="001E3F4E" w:rsidRDefault="00DA681A" w:rsidP="00DA681A">
      <w:pPr>
        <w:rPr>
          <w:lang w:val="en-US"/>
        </w:rPr>
      </w:pPr>
      <w:r w:rsidRPr="001E3F4E">
        <w:rPr>
          <w:b/>
          <w:bCs/>
          <w:u w:val="single"/>
          <w:lang w:val="en-US"/>
        </w:rPr>
        <w:t># Observation 1</w:t>
      </w:r>
      <w:r w:rsidRPr="001E3F4E">
        <w:rPr>
          <w:lang w:val="en-US"/>
        </w:rPr>
        <w:t>: No POS MG is activated for UEs configured to measure PRS within PPW.</w:t>
      </w:r>
    </w:p>
    <w:p w14:paraId="58BEF50A" w14:textId="77777777" w:rsidR="00DA681A" w:rsidRPr="001E3F4E" w:rsidRDefault="00DA681A" w:rsidP="00DA681A">
      <w:pPr>
        <w:rPr>
          <w:lang w:val="en-US"/>
        </w:rPr>
      </w:pPr>
    </w:p>
    <w:p w14:paraId="30CB5933" w14:textId="77777777" w:rsidR="00DA681A" w:rsidRPr="001E3F4E" w:rsidRDefault="00DA681A" w:rsidP="00DA681A">
      <w:pPr>
        <w:rPr>
          <w:lang w:val="en-US"/>
        </w:rPr>
      </w:pPr>
      <w:r w:rsidRPr="001E3F4E">
        <w:rPr>
          <w:b/>
          <w:bCs/>
          <w:u w:val="single"/>
          <w:lang w:val="en-US"/>
        </w:rPr>
        <w:t># Proposal 1</w:t>
      </w:r>
      <w:r w:rsidRPr="001E3F4E">
        <w:rPr>
          <w:lang w:val="en-US"/>
        </w:rPr>
        <w:t>: For PRS measurement outside MG, the PRS requirements apply provided that no POS MG is activated during the measurement period.</w:t>
      </w:r>
    </w:p>
    <w:p w14:paraId="6DC40300" w14:textId="6259AB72" w:rsidR="00166D75" w:rsidRPr="001E3F4E" w:rsidRDefault="00DA681A" w:rsidP="00DA681A">
      <w:pPr>
        <w:rPr>
          <w:rFonts w:ascii="Arial" w:hAnsi="Arial" w:cs="Arial"/>
          <w:bCs/>
          <w:lang w:val="en-US"/>
        </w:rPr>
      </w:pPr>
      <w:r w:rsidRPr="001E3F4E">
        <w:rPr>
          <w:b/>
          <w:bCs/>
          <w:u w:val="single"/>
          <w:lang w:val="en-US"/>
        </w:rPr>
        <w:t># Proposal 2</w:t>
      </w:r>
      <w:r w:rsidRPr="001E3F4E">
        <w:rPr>
          <w:lang w:val="en-US"/>
        </w:rPr>
        <w:t xml:space="preserve">: UE shall start PRS measurement after </w:t>
      </w:r>
      <w:r w:rsidRPr="001E3F4E">
        <w:rPr>
          <w:i/>
          <w:iCs/>
          <w:lang w:val="en-US"/>
        </w:rPr>
        <w:t>T</w:t>
      </w:r>
      <w:r w:rsidRPr="001E3F4E">
        <w:rPr>
          <w:lang w:val="en-US"/>
        </w:rPr>
        <w:t xml:space="preserve">, provided that the UE has received </w:t>
      </w:r>
      <w:r w:rsidRPr="001E3F4E">
        <w:rPr>
          <w:i/>
          <w:iCs/>
          <w:snapToGrid w:val="0"/>
          <w:lang w:val="en-US"/>
        </w:rPr>
        <w:t>ScheduledLocationTime</w:t>
      </w:r>
      <w:r w:rsidRPr="001E3F4E">
        <w:rPr>
          <w:i/>
          <w:lang w:val="en-US"/>
        </w:rPr>
        <w:t xml:space="preserve"> T </w:t>
      </w:r>
      <w:r w:rsidRPr="001E3F4E">
        <w:rPr>
          <w:iCs/>
          <w:lang w:val="en-US"/>
        </w:rPr>
        <w:t xml:space="preserve">as a part of </w:t>
      </w:r>
      <w:r w:rsidRPr="001E3F4E">
        <w:rPr>
          <w:i/>
          <w:lang w:val="en-US"/>
        </w:rPr>
        <w:t>ScheduledLocationRequest</w:t>
      </w:r>
      <w:r w:rsidRPr="001E3F4E">
        <w:rPr>
          <w:iCs/>
          <w:lang w:val="en-US"/>
        </w:rPr>
        <w:t>.</w:t>
      </w:r>
    </w:p>
    <w:p w14:paraId="13B41BDA" w14:textId="77777777" w:rsidR="009B6303" w:rsidRPr="001E3F4E" w:rsidRDefault="009B6303" w:rsidP="009B6303">
      <w:pPr>
        <w:pStyle w:val="Heading1"/>
        <w:rPr>
          <w:lang w:val="en-US"/>
        </w:rPr>
      </w:pPr>
      <w:r w:rsidRPr="001E3F4E">
        <w:rPr>
          <w:lang w:val="en-US"/>
        </w:rPr>
        <w:t>References</w:t>
      </w:r>
    </w:p>
    <w:p w14:paraId="4CE752B8" w14:textId="455364A2" w:rsidR="00816714" w:rsidRPr="001E3F4E" w:rsidRDefault="003D1522" w:rsidP="009B6303">
      <w:pPr>
        <w:rPr>
          <w:lang w:val="en-US"/>
        </w:rPr>
      </w:pPr>
      <w:r w:rsidRPr="001E3F4E">
        <w:rPr>
          <w:lang w:val="en-US"/>
        </w:rPr>
        <w:t xml:space="preserve">[1] </w:t>
      </w:r>
      <w:r w:rsidR="00816714" w:rsidRPr="001E3F4E">
        <w:rPr>
          <w:lang w:val="en-US"/>
        </w:rPr>
        <w:t>R4-2210600, “WF on NR Positioning Enhancements (Part 1)”, Ericsson.</w:t>
      </w:r>
    </w:p>
    <w:p w14:paraId="7F9D2F9E" w14:textId="468B6B9A" w:rsidR="009B6303" w:rsidRPr="001E3F4E" w:rsidRDefault="00816714" w:rsidP="009B6303">
      <w:pPr>
        <w:rPr>
          <w:lang w:val="en-US"/>
        </w:rPr>
      </w:pPr>
      <w:r w:rsidRPr="001E3F4E">
        <w:rPr>
          <w:lang w:val="en-US"/>
        </w:rPr>
        <w:t xml:space="preserve">[2] </w:t>
      </w:r>
      <w:r w:rsidR="003D1522" w:rsidRPr="001E3F4E">
        <w:rPr>
          <w:lang w:val="en-US"/>
        </w:rPr>
        <w:t>R4-2210581, “WF on R15 and R16 RRM maintenance”, Huawei, Hisilicon.</w:t>
      </w:r>
    </w:p>
    <w:p w14:paraId="6DABC9C9" w14:textId="2E49AEF9" w:rsidR="00B43AEE" w:rsidRPr="001E3F4E" w:rsidRDefault="00B43AEE" w:rsidP="00B43AEE">
      <w:pPr>
        <w:rPr>
          <w:lang w:val="en-US"/>
        </w:rPr>
      </w:pPr>
      <w:r w:rsidRPr="001E3F4E">
        <w:rPr>
          <w:lang w:val="en-US"/>
        </w:rPr>
        <w:t>[3] TS 37.355, “3rd Generation Partnership Project; Technical Specification Group Radio Access Network; LTE Positioning Protocol (LPP) (Release 17).</w:t>
      </w:r>
    </w:p>
    <w:p w14:paraId="4C38ADCB" w14:textId="77777777" w:rsidR="009B6303" w:rsidRPr="001E3F4E" w:rsidRDefault="009B6303" w:rsidP="009B6303">
      <w:pPr>
        <w:rPr>
          <w:lang w:val="en-US"/>
        </w:rPr>
      </w:pPr>
    </w:p>
    <w:p w14:paraId="35702614" w14:textId="77777777" w:rsidR="009B6303" w:rsidRPr="001E3F4E" w:rsidRDefault="009B6303" w:rsidP="009B6303">
      <w:pPr>
        <w:rPr>
          <w:lang w:val="en-US"/>
        </w:rPr>
      </w:pPr>
    </w:p>
    <w:sectPr w:rsidR="009B6303" w:rsidRPr="001E3F4E"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78A15" w14:textId="77777777" w:rsidR="003F7E37" w:rsidRDefault="003F7E37">
      <w:r>
        <w:separator/>
      </w:r>
    </w:p>
  </w:endnote>
  <w:endnote w:type="continuationSeparator" w:id="0">
    <w:p w14:paraId="488CE616" w14:textId="77777777" w:rsidR="003F7E37" w:rsidRDefault="003F7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47900" w14:textId="77777777" w:rsidR="003F7E37" w:rsidRDefault="003F7E37">
      <w:r>
        <w:separator/>
      </w:r>
    </w:p>
  </w:footnote>
  <w:footnote w:type="continuationSeparator" w:id="0">
    <w:p w14:paraId="1F04DAB8" w14:textId="77777777" w:rsidR="003F7E37" w:rsidRDefault="003F7E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85E79D7"/>
    <w:multiLevelType w:val="hybridMultilevel"/>
    <w:tmpl w:val="EEA6FEDA"/>
    <w:lvl w:ilvl="0" w:tplc="BD748FAA">
      <w:numFmt w:val="bullet"/>
      <w:lvlText w:val="-"/>
      <w:lvlJc w:val="left"/>
      <w:pPr>
        <w:ind w:left="720" w:hanging="360"/>
      </w:pPr>
      <w:rPr>
        <w:rFonts w:ascii="Times New Roman" w:eastAsiaTheme="minorEastAsia"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B8843A1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1"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72B96C41"/>
    <w:multiLevelType w:val="hybridMultilevel"/>
    <w:tmpl w:val="CF36D4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415CC6"/>
    <w:multiLevelType w:val="hybridMultilevel"/>
    <w:tmpl w:val="77AA4B90"/>
    <w:lvl w:ilvl="0" w:tplc="3474AF0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97209129">
    <w:abstractNumId w:val="0"/>
  </w:num>
  <w:num w:numId="2" w16cid:durableId="631518109">
    <w:abstractNumId w:val="8"/>
  </w:num>
  <w:num w:numId="3" w16cid:durableId="1769886271">
    <w:abstractNumId w:val="17"/>
  </w:num>
  <w:num w:numId="4" w16cid:durableId="174072886">
    <w:abstractNumId w:val="12"/>
  </w:num>
  <w:num w:numId="5" w16cid:durableId="1730419240">
    <w:abstractNumId w:val="10"/>
  </w:num>
  <w:num w:numId="6" w16cid:durableId="277642089">
    <w:abstractNumId w:val="10"/>
  </w:num>
  <w:num w:numId="7" w16cid:durableId="1046685458">
    <w:abstractNumId w:val="10"/>
  </w:num>
  <w:num w:numId="8" w16cid:durableId="1976445973">
    <w:abstractNumId w:val="10"/>
  </w:num>
  <w:num w:numId="9" w16cid:durableId="1528910883">
    <w:abstractNumId w:val="10"/>
  </w:num>
  <w:num w:numId="10" w16cid:durableId="447118965">
    <w:abstractNumId w:val="10"/>
  </w:num>
  <w:num w:numId="11" w16cid:durableId="517700627">
    <w:abstractNumId w:val="10"/>
  </w:num>
  <w:num w:numId="12" w16cid:durableId="434249310">
    <w:abstractNumId w:val="10"/>
  </w:num>
  <w:num w:numId="13" w16cid:durableId="1948077584">
    <w:abstractNumId w:val="10"/>
  </w:num>
  <w:num w:numId="14" w16cid:durableId="920406423">
    <w:abstractNumId w:val="10"/>
  </w:num>
  <w:num w:numId="15" w16cid:durableId="295071237">
    <w:abstractNumId w:val="10"/>
  </w:num>
  <w:num w:numId="16" w16cid:durableId="448399414">
    <w:abstractNumId w:val="10"/>
  </w:num>
  <w:num w:numId="17" w16cid:durableId="1023745741">
    <w:abstractNumId w:val="7"/>
  </w:num>
  <w:num w:numId="18" w16cid:durableId="383257453">
    <w:abstractNumId w:val="5"/>
  </w:num>
  <w:num w:numId="19" w16cid:durableId="1844852004">
    <w:abstractNumId w:val="4"/>
  </w:num>
  <w:num w:numId="20" w16cid:durableId="142815290">
    <w:abstractNumId w:val="1"/>
  </w:num>
  <w:num w:numId="21" w16cid:durableId="418716757">
    <w:abstractNumId w:val="10"/>
  </w:num>
  <w:num w:numId="22" w16cid:durableId="1778864828">
    <w:abstractNumId w:val="10"/>
  </w:num>
  <w:num w:numId="23" w16cid:durableId="145972534">
    <w:abstractNumId w:val="9"/>
  </w:num>
  <w:num w:numId="24" w16cid:durableId="653143522">
    <w:abstractNumId w:val="14"/>
  </w:num>
  <w:num w:numId="25" w16cid:durableId="1083841635">
    <w:abstractNumId w:val="11"/>
  </w:num>
  <w:num w:numId="26" w16cid:durableId="726302007">
    <w:abstractNumId w:val="6"/>
  </w:num>
  <w:num w:numId="27" w16cid:durableId="97414800">
    <w:abstractNumId w:val="2"/>
  </w:num>
  <w:num w:numId="28" w16cid:durableId="1806002958">
    <w:abstractNumId w:val="13"/>
  </w:num>
  <w:num w:numId="29" w16cid:durableId="533739305">
    <w:abstractNumId w:val="15"/>
  </w:num>
  <w:num w:numId="30" w16cid:durableId="2137986511">
    <w:abstractNumId w:val="3"/>
  </w:num>
  <w:num w:numId="31" w16cid:durableId="2103719649">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6F2"/>
    <w:rsid w:val="00000265"/>
    <w:rsid w:val="0000182C"/>
    <w:rsid w:val="0000223C"/>
    <w:rsid w:val="00004165"/>
    <w:rsid w:val="000073C6"/>
    <w:rsid w:val="00020C56"/>
    <w:rsid w:val="00026ACC"/>
    <w:rsid w:val="0003171D"/>
    <w:rsid w:val="00031C1D"/>
    <w:rsid w:val="00032362"/>
    <w:rsid w:val="00034A99"/>
    <w:rsid w:val="000353D4"/>
    <w:rsid w:val="00035C50"/>
    <w:rsid w:val="000457A1"/>
    <w:rsid w:val="00050001"/>
    <w:rsid w:val="00052041"/>
    <w:rsid w:val="0005326A"/>
    <w:rsid w:val="0006266D"/>
    <w:rsid w:val="00065506"/>
    <w:rsid w:val="0007382E"/>
    <w:rsid w:val="000766E1"/>
    <w:rsid w:val="00077FF6"/>
    <w:rsid w:val="00080D82"/>
    <w:rsid w:val="000810B3"/>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436A"/>
    <w:rsid w:val="00107927"/>
    <w:rsid w:val="00110ADB"/>
    <w:rsid w:val="00110E26"/>
    <w:rsid w:val="00111321"/>
    <w:rsid w:val="001128E7"/>
    <w:rsid w:val="00117BD6"/>
    <w:rsid w:val="001206C2"/>
    <w:rsid w:val="00121978"/>
    <w:rsid w:val="00123422"/>
    <w:rsid w:val="00124B6A"/>
    <w:rsid w:val="00136D4C"/>
    <w:rsid w:val="00142538"/>
    <w:rsid w:val="00142BB9"/>
    <w:rsid w:val="00144F96"/>
    <w:rsid w:val="00151EAC"/>
    <w:rsid w:val="00153528"/>
    <w:rsid w:val="00154E68"/>
    <w:rsid w:val="00156746"/>
    <w:rsid w:val="00162548"/>
    <w:rsid w:val="00166D75"/>
    <w:rsid w:val="00172183"/>
    <w:rsid w:val="001751AB"/>
    <w:rsid w:val="00175A3F"/>
    <w:rsid w:val="00180E09"/>
    <w:rsid w:val="00183D4C"/>
    <w:rsid w:val="00183F6D"/>
    <w:rsid w:val="0018670E"/>
    <w:rsid w:val="0019219A"/>
    <w:rsid w:val="00195077"/>
    <w:rsid w:val="00196D94"/>
    <w:rsid w:val="001A033F"/>
    <w:rsid w:val="001A08AA"/>
    <w:rsid w:val="001A59CB"/>
    <w:rsid w:val="001B7991"/>
    <w:rsid w:val="001C1409"/>
    <w:rsid w:val="001C2AE6"/>
    <w:rsid w:val="001C4A89"/>
    <w:rsid w:val="001C6177"/>
    <w:rsid w:val="001D0363"/>
    <w:rsid w:val="001D12B4"/>
    <w:rsid w:val="001D7D94"/>
    <w:rsid w:val="001E0A28"/>
    <w:rsid w:val="001E3088"/>
    <w:rsid w:val="001E3F4E"/>
    <w:rsid w:val="001E4218"/>
    <w:rsid w:val="001F0B20"/>
    <w:rsid w:val="001F55E6"/>
    <w:rsid w:val="00200A62"/>
    <w:rsid w:val="00203740"/>
    <w:rsid w:val="002138EA"/>
    <w:rsid w:val="002139EA"/>
    <w:rsid w:val="00213F84"/>
    <w:rsid w:val="00214FBD"/>
    <w:rsid w:val="00221E08"/>
    <w:rsid w:val="00222897"/>
    <w:rsid w:val="00222B0C"/>
    <w:rsid w:val="00234A86"/>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2968"/>
    <w:rsid w:val="002A4CD0"/>
    <w:rsid w:val="002A7DA6"/>
    <w:rsid w:val="002B516C"/>
    <w:rsid w:val="002B5E1D"/>
    <w:rsid w:val="002B60C1"/>
    <w:rsid w:val="002C4B52"/>
    <w:rsid w:val="002D03E5"/>
    <w:rsid w:val="002D36EB"/>
    <w:rsid w:val="002D6BDF"/>
    <w:rsid w:val="002E1A6B"/>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512"/>
    <w:rsid w:val="00355873"/>
    <w:rsid w:val="0035660F"/>
    <w:rsid w:val="003628B9"/>
    <w:rsid w:val="00362D8F"/>
    <w:rsid w:val="00367724"/>
    <w:rsid w:val="003710BA"/>
    <w:rsid w:val="003770F6"/>
    <w:rsid w:val="00383E37"/>
    <w:rsid w:val="00393042"/>
    <w:rsid w:val="00394AD5"/>
    <w:rsid w:val="0039642D"/>
    <w:rsid w:val="003A2E40"/>
    <w:rsid w:val="003A7B42"/>
    <w:rsid w:val="003B0158"/>
    <w:rsid w:val="003B2D1C"/>
    <w:rsid w:val="003B40B6"/>
    <w:rsid w:val="003B56DB"/>
    <w:rsid w:val="003B755E"/>
    <w:rsid w:val="003C228E"/>
    <w:rsid w:val="003C51E7"/>
    <w:rsid w:val="003C6893"/>
    <w:rsid w:val="003C6DE2"/>
    <w:rsid w:val="003D1522"/>
    <w:rsid w:val="003D1EFD"/>
    <w:rsid w:val="003D28BF"/>
    <w:rsid w:val="003D4215"/>
    <w:rsid w:val="003D4C47"/>
    <w:rsid w:val="003D7719"/>
    <w:rsid w:val="003E40EE"/>
    <w:rsid w:val="003F1C1B"/>
    <w:rsid w:val="003F3A2F"/>
    <w:rsid w:val="003F512B"/>
    <w:rsid w:val="003F7E37"/>
    <w:rsid w:val="00401144"/>
    <w:rsid w:val="00403918"/>
    <w:rsid w:val="00404831"/>
    <w:rsid w:val="00407661"/>
    <w:rsid w:val="00410314"/>
    <w:rsid w:val="00412063"/>
    <w:rsid w:val="00412EB1"/>
    <w:rsid w:val="00413DDE"/>
    <w:rsid w:val="00414118"/>
    <w:rsid w:val="00416084"/>
    <w:rsid w:val="00424F8C"/>
    <w:rsid w:val="00425526"/>
    <w:rsid w:val="00426275"/>
    <w:rsid w:val="004271BA"/>
    <w:rsid w:val="00430497"/>
    <w:rsid w:val="00430EA5"/>
    <w:rsid w:val="00434DC1"/>
    <w:rsid w:val="004350F4"/>
    <w:rsid w:val="004412A0"/>
    <w:rsid w:val="00442337"/>
    <w:rsid w:val="00446408"/>
    <w:rsid w:val="00450F27"/>
    <w:rsid w:val="004510E5"/>
    <w:rsid w:val="00451849"/>
    <w:rsid w:val="00456A75"/>
    <w:rsid w:val="00461E39"/>
    <w:rsid w:val="00462D3A"/>
    <w:rsid w:val="00463521"/>
    <w:rsid w:val="00471125"/>
    <w:rsid w:val="004715B7"/>
    <w:rsid w:val="0047437A"/>
    <w:rsid w:val="00480E42"/>
    <w:rsid w:val="00484C5D"/>
    <w:rsid w:val="0048543E"/>
    <w:rsid w:val="004868C1"/>
    <w:rsid w:val="0048750F"/>
    <w:rsid w:val="004A17E9"/>
    <w:rsid w:val="004A4765"/>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A81"/>
    <w:rsid w:val="00530FBE"/>
    <w:rsid w:val="00533159"/>
    <w:rsid w:val="005339DB"/>
    <w:rsid w:val="00534C89"/>
    <w:rsid w:val="00541573"/>
    <w:rsid w:val="0054348A"/>
    <w:rsid w:val="00552812"/>
    <w:rsid w:val="00571777"/>
    <w:rsid w:val="00580FF5"/>
    <w:rsid w:val="0058519C"/>
    <w:rsid w:val="0059149A"/>
    <w:rsid w:val="005956EE"/>
    <w:rsid w:val="005A083E"/>
    <w:rsid w:val="005B4802"/>
    <w:rsid w:val="005C1EA6"/>
    <w:rsid w:val="005D0B99"/>
    <w:rsid w:val="005D308E"/>
    <w:rsid w:val="005D3A48"/>
    <w:rsid w:val="005D458D"/>
    <w:rsid w:val="005D7AF8"/>
    <w:rsid w:val="005E104D"/>
    <w:rsid w:val="005E17BF"/>
    <w:rsid w:val="005E366A"/>
    <w:rsid w:val="005F13F4"/>
    <w:rsid w:val="005F2145"/>
    <w:rsid w:val="006016E1"/>
    <w:rsid w:val="00602D27"/>
    <w:rsid w:val="00604716"/>
    <w:rsid w:val="00613A1F"/>
    <w:rsid w:val="006144A1"/>
    <w:rsid w:val="00614C28"/>
    <w:rsid w:val="00615EBB"/>
    <w:rsid w:val="00616096"/>
    <w:rsid w:val="006160A2"/>
    <w:rsid w:val="0062420B"/>
    <w:rsid w:val="006302AA"/>
    <w:rsid w:val="00635192"/>
    <w:rsid w:val="006363BD"/>
    <w:rsid w:val="006412DC"/>
    <w:rsid w:val="00641FE4"/>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1D04"/>
    <w:rsid w:val="006F7C0C"/>
    <w:rsid w:val="00700755"/>
    <w:rsid w:val="0070166D"/>
    <w:rsid w:val="0070646B"/>
    <w:rsid w:val="00712F25"/>
    <w:rsid w:val="007130A2"/>
    <w:rsid w:val="00714A3E"/>
    <w:rsid w:val="00715463"/>
    <w:rsid w:val="00730655"/>
    <w:rsid w:val="00731D77"/>
    <w:rsid w:val="00732360"/>
    <w:rsid w:val="0073390A"/>
    <w:rsid w:val="00734E64"/>
    <w:rsid w:val="00736B37"/>
    <w:rsid w:val="00740A35"/>
    <w:rsid w:val="007520B4"/>
    <w:rsid w:val="007655D5"/>
    <w:rsid w:val="007763C1"/>
    <w:rsid w:val="00777E82"/>
    <w:rsid w:val="00781359"/>
    <w:rsid w:val="0078468F"/>
    <w:rsid w:val="00784D97"/>
    <w:rsid w:val="00786921"/>
    <w:rsid w:val="007873A2"/>
    <w:rsid w:val="007A1EAA"/>
    <w:rsid w:val="007A79FD"/>
    <w:rsid w:val="007B0B9D"/>
    <w:rsid w:val="007B26E3"/>
    <w:rsid w:val="007B5A43"/>
    <w:rsid w:val="007B709B"/>
    <w:rsid w:val="007C0ACD"/>
    <w:rsid w:val="007C1343"/>
    <w:rsid w:val="007C5EF1"/>
    <w:rsid w:val="007C7BF5"/>
    <w:rsid w:val="007D19B7"/>
    <w:rsid w:val="007D75E5"/>
    <w:rsid w:val="007D773E"/>
    <w:rsid w:val="007E066E"/>
    <w:rsid w:val="007E1356"/>
    <w:rsid w:val="007E20FC"/>
    <w:rsid w:val="007E7062"/>
    <w:rsid w:val="007F0E1E"/>
    <w:rsid w:val="007F29A7"/>
    <w:rsid w:val="007F401B"/>
    <w:rsid w:val="007F6AEE"/>
    <w:rsid w:val="008004B4"/>
    <w:rsid w:val="00805BE8"/>
    <w:rsid w:val="00816078"/>
    <w:rsid w:val="00816714"/>
    <w:rsid w:val="008177E3"/>
    <w:rsid w:val="00822ACD"/>
    <w:rsid w:val="00823AA9"/>
    <w:rsid w:val="008255B9"/>
    <w:rsid w:val="00825CD8"/>
    <w:rsid w:val="00827324"/>
    <w:rsid w:val="00830D2F"/>
    <w:rsid w:val="008355EA"/>
    <w:rsid w:val="00837458"/>
    <w:rsid w:val="00837AAE"/>
    <w:rsid w:val="00840E11"/>
    <w:rsid w:val="008429AD"/>
    <w:rsid w:val="008429DB"/>
    <w:rsid w:val="00850C75"/>
    <w:rsid w:val="00850E39"/>
    <w:rsid w:val="0085477A"/>
    <w:rsid w:val="00855107"/>
    <w:rsid w:val="00855173"/>
    <w:rsid w:val="008557D9"/>
    <w:rsid w:val="00855BA5"/>
    <w:rsid w:val="00855BF7"/>
    <w:rsid w:val="00856214"/>
    <w:rsid w:val="00862089"/>
    <w:rsid w:val="00866D5B"/>
    <w:rsid w:val="00866FF5"/>
    <w:rsid w:val="0087332D"/>
    <w:rsid w:val="00873E1F"/>
    <w:rsid w:val="00874C16"/>
    <w:rsid w:val="00882795"/>
    <w:rsid w:val="00886D1F"/>
    <w:rsid w:val="00891EE1"/>
    <w:rsid w:val="00893987"/>
    <w:rsid w:val="008963EF"/>
    <w:rsid w:val="0089688E"/>
    <w:rsid w:val="008A1FBE"/>
    <w:rsid w:val="008B0AC5"/>
    <w:rsid w:val="008B3194"/>
    <w:rsid w:val="008B5AE7"/>
    <w:rsid w:val="008C60E9"/>
    <w:rsid w:val="008D1B7C"/>
    <w:rsid w:val="008D6657"/>
    <w:rsid w:val="008E1F60"/>
    <w:rsid w:val="008E307E"/>
    <w:rsid w:val="008F4DD1"/>
    <w:rsid w:val="008F6056"/>
    <w:rsid w:val="009002C7"/>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39A4"/>
    <w:rsid w:val="0097408E"/>
    <w:rsid w:val="00974BB2"/>
    <w:rsid w:val="00974FA7"/>
    <w:rsid w:val="009756E5"/>
    <w:rsid w:val="00977A8C"/>
    <w:rsid w:val="00982400"/>
    <w:rsid w:val="00983910"/>
    <w:rsid w:val="009932AC"/>
    <w:rsid w:val="00994351"/>
    <w:rsid w:val="00996A8F"/>
    <w:rsid w:val="009A1DBF"/>
    <w:rsid w:val="009A68E6"/>
    <w:rsid w:val="009A7598"/>
    <w:rsid w:val="009B1DF8"/>
    <w:rsid w:val="009B3D20"/>
    <w:rsid w:val="009B5418"/>
    <w:rsid w:val="009B6303"/>
    <w:rsid w:val="009C0727"/>
    <w:rsid w:val="009C3C80"/>
    <w:rsid w:val="009C492F"/>
    <w:rsid w:val="009D2FF2"/>
    <w:rsid w:val="009D3226"/>
    <w:rsid w:val="009D3385"/>
    <w:rsid w:val="009D56FC"/>
    <w:rsid w:val="009D793C"/>
    <w:rsid w:val="009E16A9"/>
    <w:rsid w:val="009E375F"/>
    <w:rsid w:val="009E39D4"/>
    <w:rsid w:val="009E433B"/>
    <w:rsid w:val="009E5401"/>
    <w:rsid w:val="009E6FE8"/>
    <w:rsid w:val="00A0758F"/>
    <w:rsid w:val="00A116F2"/>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A783C"/>
    <w:rsid w:val="00AB0C57"/>
    <w:rsid w:val="00AB1195"/>
    <w:rsid w:val="00AB27F3"/>
    <w:rsid w:val="00AB4182"/>
    <w:rsid w:val="00AC27DB"/>
    <w:rsid w:val="00AC5C4C"/>
    <w:rsid w:val="00AC6D6B"/>
    <w:rsid w:val="00AD7736"/>
    <w:rsid w:val="00AE10CE"/>
    <w:rsid w:val="00AE5855"/>
    <w:rsid w:val="00AE70D4"/>
    <w:rsid w:val="00AE7868"/>
    <w:rsid w:val="00AE7BAF"/>
    <w:rsid w:val="00AF0407"/>
    <w:rsid w:val="00AF049B"/>
    <w:rsid w:val="00AF4D8B"/>
    <w:rsid w:val="00B067CA"/>
    <w:rsid w:val="00B12B26"/>
    <w:rsid w:val="00B163F8"/>
    <w:rsid w:val="00B2472D"/>
    <w:rsid w:val="00B24CA0"/>
    <w:rsid w:val="00B2549F"/>
    <w:rsid w:val="00B4108D"/>
    <w:rsid w:val="00B435C3"/>
    <w:rsid w:val="00B43AEE"/>
    <w:rsid w:val="00B473D9"/>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6ED9"/>
    <w:rsid w:val="00BB74FD"/>
    <w:rsid w:val="00BC5982"/>
    <w:rsid w:val="00BC60BF"/>
    <w:rsid w:val="00BD01C4"/>
    <w:rsid w:val="00BD28BF"/>
    <w:rsid w:val="00BD2D12"/>
    <w:rsid w:val="00BD6404"/>
    <w:rsid w:val="00BE33AE"/>
    <w:rsid w:val="00BF046F"/>
    <w:rsid w:val="00C01D50"/>
    <w:rsid w:val="00C056DC"/>
    <w:rsid w:val="00C114C2"/>
    <w:rsid w:val="00C1329B"/>
    <w:rsid w:val="00C1572F"/>
    <w:rsid w:val="00C24C05"/>
    <w:rsid w:val="00C24D2F"/>
    <w:rsid w:val="00C26222"/>
    <w:rsid w:val="00C3057C"/>
    <w:rsid w:val="00C31283"/>
    <w:rsid w:val="00C33C48"/>
    <w:rsid w:val="00C340E5"/>
    <w:rsid w:val="00C35AA7"/>
    <w:rsid w:val="00C43BA1"/>
    <w:rsid w:val="00C43DAB"/>
    <w:rsid w:val="00C47F08"/>
    <w:rsid w:val="00C514A6"/>
    <w:rsid w:val="00C53B74"/>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4FE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681A"/>
    <w:rsid w:val="00DC2500"/>
    <w:rsid w:val="00DC4F72"/>
    <w:rsid w:val="00DC77DC"/>
    <w:rsid w:val="00DD0453"/>
    <w:rsid w:val="00DD0C2C"/>
    <w:rsid w:val="00DD19DE"/>
    <w:rsid w:val="00DD28BC"/>
    <w:rsid w:val="00DE31F0"/>
    <w:rsid w:val="00DE3D1C"/>
    <w:rsid w:val="00DF6648"/>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511F"/>
    <w:rsid w:val="00E8629F"/>
    <w:rsid w:val="00E91008"/>
    <w:rsid w:val="00E9374E"/>
    <w:rsid w:val="00E94F54"/>
    <w:rsid w:val="00E97AD5"/>
    <w:rsid w:val="00EA1111"/>
    <w:rsid w:val="00EA3B4F"/>
    <w:rsid w:val="00EA3C24"/>
    <w:rsid w:val="00EA5FA5"/>
    <w:rsid w:val="00EA73DF"/>
    <w:rsid w:val="00EB61AE"/>
    <w:rsid w:val="00EC322D"/>
    <w:rsid w:val="00ED383A"/>
    <w:rsid w:val="00ED4F5C"/>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3125"/>
    <w:rsid w:val="00F35516"/>
    <w:rsid w:val="00F35790"/>
    <w:rsid w:val="00F4136D"/>
    <w:rsid w:val="00F4212E"/>
    <w:rsid w:val="00F42C20"/>
    <w:rsid w:val="00F43E34"/>
    <w:rsid w:val="00F47A66"/>
    <w:rsid w:val="00F53053"/>
    <w:rsid w:val="00F53FE2"/>
    <w:rsid w:val="00F575FF"/>
    <w:rsid w:val="00F618EF"/>
    <w:rsid w:val="00F65582"/>
    <w:rsid w:val="00F66E75"/>
    <w:rsid w:val="00F77EB0"/>
    <w:rsid w:val="00F87CDD"/>
    <w:rsid w:val="00F92BAA"/>
    <w:rsid w:val="00F933F0"/>
    <w:rsid w:val="00F937A3"/>
    <w:rsid w:val="00F94715"/>
    <w:rsid w:val="00F96A3D"/>
    <w:rsid w:val="00FA4718"/>
    <w:rsid w:val="00FA5848"/>
    <w:rsid w:val="00FA6572"/>
    <w:rsid w:val="00FA6899"/>
    <w:rsid w:val="00FA7F3D"/>
    <w:rsid w:val="00FB38D8"/>
    <w:rsid w:val="00FC051F"/>
    <w:rsid w:val="00FC06FF"/>
    <w:rsid w:val="00FC21C7"/>
    <w:rsid w:val="00FC45F4"/>
    <w:rsid w:val="00FC69B4"/>
    <w:rsid w:val="00FD0694"/>
    <w:rsid w:val="00FD25BE"/>
    <w:rsid w:val="00FD2E70"/>
    <w:rsid w:val="00FD7AA7"/>
    <w:rsid w:val="00FE314F"/>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CBB89F"/>
  <w15:docId w15:val="{C45946CF-E91F-E445-821E-409BCFEC9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11F"/>
    <w:rPr>
      <w:rFonts w:eastAsia="Times New Roman"/>
      <w:sz w:val="24"/>
      <w:szCs w:val="24"/>
      <w:lang w:val="en-SE"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SimSu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jc w:val="center"/>
    </w:pPr>
    <w:rPr>
      <w:rFonts w:ascii="Arial" w:eastAsia="SimSun" w:hAnsi="Arial"/>
      <w:b/>
      <w:i/>
      <w:noProof/>
      <w:sz w:val="18"/>
      <w:szCs w:val="20"/>
      <w:lang w:val="en-GB"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SimSu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rFonts w:eastAsia="SimSun"/>
      <w:b/>
      <w:i/>
      <w:sz w:val="26"/>
      <w:szCs w:val="20"/>
      <w:lang w:val="en-GB" w:eastAsia="en-US"/>
    </w:rPr>
  </w:style>
  <w:style w:type="paragraph" w:customStyle="1" w:styleId="INDENT1">
    <w:name w:val="INDENT1"/>
    <w:basedOn w:val="Normal"/>
    <w:pPr>
      <w:spacing w:after="180"/>
      <w:ind w:left="851"/>
    </w:pPr>
    <w:rPr>
      <w:rFonts w:eastAsia="SimSun"/>
      <w:sz w:val="20"/>
      <w:szCs w:val="20"/>
      <w:lang w:val="en-GB" w:eastAsia="en-US"/>
    </w:rPr>
  </w:style>
  <w:style w:type="paragraph" w:customStyle="1" w:styleId="INDENT2">
    <w:name w:val="INDENT2"/>
    <w:basedOn w:val="Normal"/>
    <w:pPr>
      <w:spacing w:after="180"/>
      <w:ind w:left="1135" w:hanging="284"/>
    </w:pPr>
    <w:rPr>
      <w:rFonts w:eastAsia="SimSun"/>
      <w:sz w:val="20"/>
      <w:szCs w:val="20"/>
      <w:lang w:val="en-GB" w:eastAsia="en-US"/>
    </w:rPr>
  </w:style>
  <w:style w:type="paragraph" w:customStyle="1" w:styleId="INDENT3">
    <w:name w:val="INDENT3"/>
    <w:basedOn w:val="Normal"/>
    <w:pPr>
      <w:spacing w:after="180"/>
      <w:ind w:left="1701" w:hanging="567"/>
    </w:pPr>
    <w:rPr>
      <w:rFonts w:eastAsia="SimSu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eastAsia="en-US"/>
    </w:rPr>
  </w:style>
  <w:style w:type="paragraph" w:customStyle="1" w:styleId="RecCCITT">
    <w:name w:val="Rec_CCITT_#"/>
    <w:basedOn w:val="Normal"/>
    <w:pPr>
      <w:keepNext/>
      <w:keepLines/>
      <w:spacing w:after="180"/>
    </w:pPr>
    <w:rPr>
      <w:rFonts w:eastAsia="SimSu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lang w:val="en-US" w:eastAsia="en-US"/>
    </w:rPr>
  </w:style>
  <w:style w:type="paragraph" w:customStyle="1" w:styleId="CouvRecTitle">
    <w:name w:val="Couv Rec Title"/>
    <w:basedOn w:val="Normal"/>
    <w:pPr>
      <w:keepNext/>
      <w:keepLines/>
      <w:spacing w:before="240" w:after="180"/>
      <w:ind w:left="1418"/>
    </w:pPr>
    <w:rPr>
      <w:rFonts w:ascii="Arial" w:eastAsia="SimSun" w:hAnsi="Arial"/>
      <w:b/>
      <w:sz w:val="36"/>
      <w:szCs w:val="20"/>
      <w:lang w:val="en-US" w:eastAsia="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SimSun"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eastAsia="SimSun"/>
      <w:i/>
      <w:color w:val="0000FF"/>
      <w:sz w:val="20"/>
      <w:szCs w:val="20"/>
      <w:lang w:val="x-none" w:eastAsia="en-US"/>
    </w:rPr>
  </w:style>
  <w:style w:type="paragraph" w:styleId="CommentText">
    <w:name w:val="annotation text"/>
    <w:basedOn w:val="Normal"/>
    <w:link w:val="CommentTextChar"/>
    <w:uiPriority w:val="99"/>
    <w:pPr>
      <w:spacing w:after="180"/>
    </w:pPr>
    <w:rPr>
      <w:rFonts w:eastAsia="SimSu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textAlignment w:val="baseline"/>
    </w:pPr>
    <w:rPr>
      <w:rFonts w:ascii="Arial" w:eastAsia="Arial" w:hAnsi="Arial"/>
      <w:b/>
      <w:bCs/>
      <w:noProof/>
      <w:sz w:val="22"/>
      <w:szCs w:val="20"/>
      <w:lang w:val="en-GB"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eastAsia="en-US"/>
    </w:rPr>
  </w:style>
  <w:style w:type="paragraph" w:customStyle="1" w:styleId="tal0">
    <w:name w:val="tal"/>
    <w:basedOn w:val="Normal"/>
    <w:rsid w:val="00C35AA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18275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contribution_L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E79AF0-C332-4C3A-8AD0-170DB78F6C3B}">
  <ds:schemaRefs>
    <ds:schemaRef ds:uri="http://schemas.microsoft.com/sharepoint/v3/contenttype/forms"/>
  </ds:schemaRefs>
</ds:datastoreItem>
</file>

<file path=customXml/itemProps2.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customXml/itemProps3.xml><?xml version="1.0" encoding="utf-8"?>
<ds:datastoreItem xmlns:ds="http://schemas.openxmlformats.org/officeDocument/2006/customXml" ds:itemID="{853F681C-AC16-43AD-8797-150B0E0D847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73B8F94-653A-45D8-B045-B1D13F294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3GPP_contribution_LS_template.dotx</Template>
  <TotalTime>172</TotalTime>
  <Pages>2</Pages>
  <Words>553</Words>
  <Characters>3157</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Deep Shrestha</cp:lastModifiedBy>
  <cp:revision>64</cp:revision>
  <cp:lastPrinted>2019-04-25T01:09:00Z</cp:lastPrinted>
  <dcterms:created xsi:type="dcterms:W3CDTF">2022-06-03T08:12:00Z</dcterms:created>
  <dcterms:modified xsi:type="dcterms:W3CDTF">2022-08-10T19:00:00Z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ies>
</file>